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1375" w14:textId="77777777" w:rsidR="00D24800" w:rsidRPr="000467BE" w:rsidRDefault="00D24800" w:rsidP="00D24800">
      <w:pPr>
        <w:jc w:val="right"/>
        <w:rPr>
          <w:rFonts w:ascii="Rasa" w:eastAsia="Rasa" w:hAnsi="Rasa" w:cs="Rasa"/>
          <w:color w:val="071D49"/>
          <w:sz w:val="28"/>
          <w:szCs w:val="28"/>
        </w:rPr>
      </w:pPr>
      <w:r w:rsidRPr="000467BE">
        <w:rPr>
          <w:noProof/>
        </w:rPr>
        <w:drawing>
          <wp:anchor distT="0" distB="0" distL="114300" distR="114300" simplePos="0" relativeHeight="251659264" behindDoc="0" locked="0" layoutInCell="1" hidden="0" allowOverlap="1" wp14:anchorId="070963C5" wp14:editId="0F54403E">
            <wp:simplePos x="0" y="0"/>
            <wp:positionH relativeFrom="column">
              <wp:posOffset>19688</wp:posOffset>
            </wp:positionH>
            <wp:positionV relativeFrom="paragraph">
              <wp:posOffset>254221</wp:posOffset>
            </wp:positionV>
            <wp:extent cx="2840990" cy="516255"/>
            <wp:effectExtent l="0" t="0" r="0" b="0"/>
            <wp:wrapSquare wrapText="bothSides" distT="0" distB="0" distL="114300" distR="114300"/>
            <wp:docPr id="1" name="image1.png" descr="Logo della camera di Commercio della Toscana Nord-Ovest"/>
            <wp:cNvGraphicFramePr/>
            <a:graphic xmlns:a="http://schemas.openxmlformats.org/drawingml/2006/main">
              <a:graphicData uri="http://schemas.openxmlformats.org/drawingml/2006/picture">
                <pic:pic xmlns:pic="http://schemas.openxmlformats.org/drawingml/2006/picture">
                  <pic:nvPicPr>
                    <pic:cNvPr id="0" name="image1.png" descr="Logo della camera di Commercio della Toscana Nord-Ovest"/>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a:xfrm>
                      <a:off x="0" y="0"/>
                      <a:ext cx="2840990" cy="516255"/>
                    </a:xfrm>
                    <a:prstGeom prst="rect">
                      <a:avLst/>
                    </a:prstGeom>
                    <a:ln/>
                  </pic:spPr>
                </pic:pic>
              </a:graphicData>
            </a:graphic>
          </wp:anchor>
        </w:drawing>
      </w:r>
    </w:p>
    <w:p w14:paraId="701034F6" w14:textId="77777777" w:rsidR="00D24800" w:rsidRPr="000467BE" w:rsidRDefault="00D24800" w:rsidP="00D24800">
      <w:pPr>
        <w:rPr>
          <w:rFonts w:ascii="Calibri" w:eastAsia="Calibri" w:hAnsi="Calibri" w:cs="Calibri"/>
          <w:b/>
          <w:bCs/>
          <w:color w:val="808080"/>
          <w:sz w:val="44"/>
          <w:szCs w:val="44"/>
        </w:rPr>
      </w:pPr>
    </w:p>
    <w:p w14:paraId="38CCA9D1" w14:textId="77777777" w:rsidR="00D24800" w:rsidRPr="000467BE" w:rsidRDefault="00D24800" w:rsidP="00D24800">
      <w:pPr>
        <w:rPr>
          <w:rFonts w:ascii="Calibri" w:eastAsia="Calibri" w:hAnsi="Calibri" w:cs="Calibri"/>
          <w:b/>
          <w:bCs/>
          <w:color w:val="808080"/>
          <w:sz w:val="44"/>
          <w:szCs w:val="44"/>
        </w:rPr>
      </w:pPr>
    </w:p>
    <w:p w14:paraId="1E9B98DC" w14:textId="77777777" w:rsidR="00D24800" w:rsidRPr="000467BE" w:rsidRDefault="00D24800" w:rsidP="00D24800">
      <w:pPr>
        <w:rPr>
          <w:rFonts w:ascii="Calibri" w:eastAsia="Calibri" w:hAnsi="Calibri" w:cs="Calibri"/>
          <w:b/>
          <w:bCs/>
          <w:color w:val="808080"/>
          <w:sz w:val="4"/>
          <w:szCs w:val="4"/>
        </w:rPr>
      </w:pPr>
      <w:r w:rsidRPr="000467BE">
        <w:rPr>
          <w:rFonts w:ascii="Calibri" w:eastAsia="Calibri" w:hAnsi="Calibri" w:cs="Calibri"/>
          <w:b/>
          <w:bCs/>
          <w:color w:val="808080"/>
          <w:sz w:val="44"/>
          <w:szCs w:val="44"/>
        </w:rPr>
        <w:t xml:space="preserve">Comunicato </w:t>
      </w:r>
      <w:r w:rsidRPr="000467BE">
        <w:rPr>
          <w:rFonts w:ascii="Calibri" w:eastAsia="Calibri" w:hAnsi="Calibri" w:cs="Calibri"/>
          <w:b/>
          <w:bCs/>
          <w:color w:val="7F7F7F"/>
          <w:sz w:val="44"/>
          <w:szCs w:val="44"/>
        </w:rPr>
        <w:t>Stampa</w:t>
      </w:r>
    </w:p>
    <w:p w14:paraId="5243F2E8" w14:textId="77777777" w:rsidR="00D24800" w:rsidRPr="000467BE" w:rsidRDefault="00D24800" w:rsidP="00D24800">
      <w:pPr>
        <w:pBdr>
          <w:bottom w:val="single" w:sz="4" w:space="1" w:color="000000"/>
        </w:pBdr>
        <w:rPr>
          <w:rFonts w:ascii="Calibri" w:eastAsia="Calibri" w:hAnsi="Calibri" w:cs="Calibri"/>
          <w:b/>
          <w:bCs/>
          <w:sz w:val="2"/>
          <w:szCs w:val="2"/>
        </w:rPr>
      </w:pPr>
    </w:p>
    <w:p w14:paraId="13CA96F6" w14:textId="77777777" w:rsidR="00D24800" w:rsidRPr="000467BE" w:rsidRDefault="00D24800" w:rsidP="00D24800">
      <w:pPr>
        <w:spacing w:after="160"/>
        <w:rPr>
          <w:rFonts w:ascii="Calibri" w:eastAsia="Calibri" w:hAnsi="Calibri" w:cs="Calibri"/>
          <w:b/>
          <w:bCs/>
          <w:sz w:val="36"/>
          <w:szCs w:val="36"/>
        </w:rPr>
      </w:pPr>
      <w:r w:rsidRPr="000467BE">
        <w:rPr>
          <w:rFonts w:ascii="Calibri" w:eastAsia="Calibri" w:hAnsi="Calibri" w:cs="Calibri"/>
          <w:b/>
          <w:bCs/>
          <w:sz w:val="36"/>
          <w:szCs w:val="36"/>
        </w:rPr>
        <w:t>Transizione digitale ed ecologica: ulteriori 500mila euro per le imprese locali</w:t>
      </w:r>
    </w:p>
    <w:p w14:paraId="5E0E0553" w14:textId="77777777" w:rsidR="00D24800" w:rsidRPr="000467BE" w:rsidRDefault="00D24800" w:rsidP="00D24800">
      <w:pPr>
        <w:spacing w:after="160"/>
        <w:rPr>
          <w:rFonts w:ascii="Calibri" w:eastAsia="Calibri" w:hAnsi="Calibri" w:cs="Calibri"/>
          <w:i/>
          <w:iCs/>
        </w:rPr>
      </w:pPr>
      <w:r w:rsidRPr="000467BE">
        <w:rPr>
          <w:rFonts w:ascii="Calibri" w:eastAsia="Calibri" w:hAnsi="Calibri" w:cs="Calibri"/>
          <w:i/>
          <w:iCs/>
        </w:rPr>
        <w:t>Dopo il successo del bando di luglio che ha assegnato 3 milioni di euro, una nuova edizione del bando per la transizione digitale ed ecologica delle imprese di Lucca, Massa-Carrara e Pisa. Domande dal 20 ottobre. Il 75% delle risorse è riservato alle realtà con meno di dieci dipendenti.</w:t>
      </w:r>
    </w:p>
    <w:p w14:paraId="5AEF3690" w14:textId="77777777" w:rsidR="00D24800" w:rsidRPr="000467BE" w:rsidRDefault="00D24800" w:rsidP="00D24800">
      <w:pPr>
        <w:spacing w:after="160"/>
        <w:rPr>
          <w:rFonts w:ascii="Calibri" w:eastAsia="Calibri" w:hAnsi="Calibri" w:cs="Calibri"/>
        </w:rPr>
      </w:pPr>
      <w:r w:rsidRPr="000467BE">
        <w:rPr>
          <w:rFonts w:ascii="Calibri" w:eastAsia="Calibri" w:hAnsi="Calibri" w:cs="Calibri"/>
          <w:b/>
          <w:bCs/>
          <w:i/>
          <w:iCs/>
        </w:rPr>
        <w:t>Viareggio, 30 settembre 2026</w:t>
      </w:r>
      <w:r w:rsidRPr="000467BE">
        <w:rPr>
          <w:rFonts w:ascii="Calibri" w:eastAsia="Calibri" w:hAnsi="Calibri" w:cs="Calibri"/>
        </w:rPr>
        <w:t xml:space="preserve">. La Camera di Commercio della Toscana Nord-Ovest vara la seconda edizione del bando per la doppia transizione digitale ed ecologica, stanziando 500.000 euro a fondo perduto a favore del tessuto produttivo. La misura, approvata dalla Giunta camerale, si rivolge alle aziende attive nelle province di Lucca, Massa-Carrara e Pisa per sostenere l'adozione di nuove tecnologie e processi di sostenibilità aziendale, in linea con il Piano Nazionale Transizione 5.0.  </w:t>
      </w:r>
    </w:p>
    <w:p w14:paraId="260D245B" w14:textId="77777777" w:rsidR="00D24800" w:rsidRPr="000467BE" w:rsidRDefault="00D24800" w:rsidP="00D24800">
      <w:pPr>
        <w:spacing w:after="160"/>
        <w:rPr>
          <w:rFonts w:ascii="Calibri" w:eastAsia="Calibri" w:hAnsi="Calibri" w:cs="Calibri"/>
        </w:rPr>
      </w:pPr>
      <w:r w:rsidRPr="000467BE">
        <w:rPr>
          <w:rFonts w:ascii="Calibri" w:eastAsia="Calibri" w:hAnsi="Calibri" w:cs="Calibri"/>
        </w:rPr>
        <w:t>“</w:t>
      </w:r>
      <w:r w:rsidRPr="000467BE">
        <w:rPr>
          <w:rFonts w:ascii="Calibri" w:eastAsia="Calibri" w:hAnsi="Calibri" w:cs="Calibri"/>
          <w:i/>
          <w:iCs/>
        </w:rPr>
        <w:t>La riapertura di questo intervento testimonia l'attenzione dell'Ente verso le necessità del tessuto economico locale. Abbiamo scelto di agire con prontezza per assecondare la forte domanda di investimenti manifestata dalle aziende in estate, riaprendo uno strumento molto apprezzato che agevola l'aggiornamento tecnologico e il posizionamento competitivo sui mercati</w:t>
      </w:r>
      <w:r w:rsidRPr="000467BE">
        <w:rPr>
          <w:rFonts w:ascii="Calibri" w:eastAsia="Calibri" w:hAnsi="Calibri" w:cs="Calibri"/>
        </w:rPr>
        <w:t>,” ha dichiarato il Presidente della Camera di Commercio della Toscana Nord-Ovest, Valter Tamburini.</w:t>
      </w:r>
    </w:p>
    <w:p w14:paraId="61387C11" w14:textId="77777777" w:rsidR="00D24800" w:rsidRPr="000467BE" w:rsidRDefault="00D24800" w:rsidP="00D24800">
      <w:pPr>
        <w:spacing w:after="160"/>
        <w:rPr>
          <w:rFonts w:ascii="Calibri" w:eastAsia="Calibri" w:hAnsi="Calibri" w:cs="Calibri"/>
        </w:rPr>
      </w:pPr>
      <w:r w:rsidRPr="000467BE">
        <w:rPr>
          <w:rFonts w:ascii="Calibri" w:eastAsia="Calibri" w:hAnsi="Calibri" w:cs="Calibri"/>
        </w:rPr>
        <w:t xml:space="preserve">L'iniziativa ricalca l'impostazione della prima finestra agevolativa, che nel mese di luglio ha visto l’ammissione di quasi 400 istanze. L'impianto del bando prevede un'agevolazione pari al 50% delle spese ammissibili. Per tutelare la </w:t>
      </w:r>
      <w:proofErr w:type="spellStart"/>
      <w:r w:rsidRPr="000467BE">
        <w:rPr>
          <w:rFonts w:ascii="Calibri" w:eastAsia="Calibri" w:hAnsi="Calibri" w:cs="Calibri"/>
        </w:rPr>
        <w:t>microimprenditoria</w:t>
      </w:r>
      <w:proofErr w:type="spellEnd"/>
      <w:r w:rsidRPr="000467BE">
        <w:rPr>
          <w:rFonts w:ascii="Calibri" w:eastAsia="Calibri" w:hAnsi="Calibri" w:cs="Calibri"/>
        </w:rPr>
        <w:t xml:space="preserve">, l'Ente ha vincolato 375.000 euro alle realtà con meno di dieci dipendenti, fissando un contributo massimo di 5.000 euro per azienda. Per le imprese più grandi, il limite di erogazione è pari a 10.000 euro. Le risorse permettono di finanziare l'acquisto di beni materiali e immateriali, oltre all'acquisizione di servizi di consulenza e formazione specialistica afferenti al Piano Transizione 5.0. Le spese risultano ammissibili se sostenute a partire dal 1° gennaio 2026.  </w:t>
      </w:r>
    </w:p>
    <w:p w14:paraId="4EFC7D2E" w14:textId="77777777" w:rsidR="00D24800" w:rsidRPr="000467BE" w:rsidRDefault="00D24800" w:rsidP="00D24800">
      <w:pPr>
        <w:spacing w:after="160"/>
        <w:rPr>
          <w:rFonts w:ascii="Calibri" w:eastAsia="Calibri" w:hAnsi="Calibri" w:cs="Calibri"/>
        </w:rPr>
      </w:pPr>
      <w:r w:rsidRPr="000467BE">
        <w:rPr>
          <w:rFonts w:ascii="Calibri" w:eastAsia="Calibri" w:hAnsi="Calibri" w:cs="Calibri"/>
        </w:rPr>
        <w:t>L'istruttoria segue un rigoroso ordine cronologico di presentazione, con priorità per i soggetti che non hanno beneficiato dei contributi nel corso del precedente bando. Le domande potranno essere trasmesse esclusivamente in via telematica. Lo sportello per la presentazione delle domande apre alle ore 10 del 20 ottobre 2026 e chiude alle ore 18 del 26 ottobre, salvo esaurimento anticipato dei fondi. Per informazioni sulle modalità di partecipazione e supporto tecnico è possibile contattare Fondazione di Partecipazione ISI (Innovazione e Sviluppo Imprenditoriale): www.fondazioneisi.org.</w:t>
      </w:r>
    </w:p>
    <w:p w14:paraId="475B21DB" w14:textId="77777777" w:rsidR="00D24800" w:rsidRPr="000467BE" w:rsidRDefault="00D24800" w:rsidP="00D24800">
      <w:pPr>
        <w:spacing w:before="240" w:after="240"/>
        <w:rPr>
          <w:rFonts w:ascii="Calibri" w:eastAsia="Calibri" w:hAnsi="Calibri" w:cs="Calibri"/>
          <w:b/>
          <w:bCs/>
          <w:color w:val="000000"/>
          <w:sz w:val="20"/>
          <w:szCs w:val="20"/>
        </w:rPr>
      </w:pPr>
      <w:r w:rsidRPr="000467BE">
        <w:rPr>
          <w:rFonts w:ascii="Calibri" w:eastAsia="Calibri" w:hAnsi="Calibri" w:cs="Calibri"/>
          <w:b/>
          <w:bCs/>
          <w:color w:val="000000"/>
          <w:sz w:val="20"/>
          <w:szCs w:val="20"/>
        </w:rPr>
        <w:t>Camera di commercio della Toscana Nord-Ovest</w:t>
      </w:r>
    </w:p>
    <w:p w14:paraId="0E2EA7BA" w14:textId="77777777" w:rsidR="00D24800" w:rsidRPr="000467BE" w:rsidRDefault="00D24800" w:rsidP="00D24800">
      <w:pPr>
        <w:rPr>
          <w:rFonts w:ascii="Calibri" w:eastAsia="Calibri" w:hAnsi="Calibri" w:cs="Calibri"/>
          <w:color w:val="000000"/>
          <w:sz w:val="20"/>
          <w:szCs w:val="20"/>
        </w:rPr>
      </w:pPr>
      <w:r w:rsidRPr="000467BE">
        <w:rPr>
          <w:rFonts w:ascii="Calibri" w:eastAsia="Calibri" w:hAnsi="Calibri" w:cs="Calibri"/>
          <w:sz w:val="20"/>
          <w:szCs w:val="20"/>
        </w:rPr>
        <w:t xml:space="preserve">Comunicazione: </w:t>
      </w:r>
      <w:r w:rsidRPr="000467BE">
        <w:rPr>
          <w:rFonts w:ascii="Calibri" w:eastAsia="Calibri" w:hAnsi="Calibri" w:cs="Calibri"/>
          <w:color w:val="000000"/>
          <w:sz w:val="20"/>
          <w:szCs w:val="20"/>
        </w:rPr>
        <w:t>Alberto Susini: 050 512.294</w:t>
      </w:r>
    </w:p>
    <w:p w14:paraId="2EE543E4" w14:textId="77777777" w:rsidR="00D24800" w:rsidRPr="000467BE" w:rsidRDefault="00D24800" w:rsidP="00D24800">
      <w:pPr>
        <w:rPr>
          <w:rFonts w:ascii="Calibri" w:eastAsia="Calibri" w:hAnsi="Calibri" w:cs="Calibri"/>
          <w:color w:val="000000"/>
          <w:sz w:val="20"/>
          <w:szCs w:val="20"/>
        </w:rPr>
      </w:pPr>
      <w:r w:rsidRPr="000467BE">
        <w:rPr>
          <w:rFonts w:ascii="Calibri" w:eastAsia="Calibri" w:hAnsi="Calibri" w:cs="Calibri"/>
          <w:color w:val="000000"/>
          <w:sz w:val="20"/>
          <w:szCs w:val="20"/>
        </w:rPr>
        <w:t>comunicazione@tno.camcom.it</w:t>
      </w:r>
    </w:p>
    <w:p w14:paraId="2C6A59F2" w14:textId="77777777" w:rsidR="00D24800" w:rsidRDefault="00D24800" w:rsidP="00D24800">
      <w:pPr>
        <w:spacing w:before="120"/>
        <w:rPr>
          <w:sz w:val="20"/>
          <w:szCs w:val="20"/>
        </w:rPr>
      </w:pPr>
      <w:r w:rsidRPr="000467BE">
        <w:rPr>
          <w:rFonts w:ascii="Calibri" w:eastAsia="Calibri" w:hAnsi="Calibri" w:cs="Calibri"/>
          <w:color w:val="000000"/>
          <w:sz w:val="20"/>
          <w:szCs w:val="20"/>
        </w:rPr>
        <w:t>www.tno.camcom.it</w:t>
      </w:r>
    </w:p>
    <w:p w14:paraId="032F6C01" w14:textId="77777777" w:rsidR="00760A3F" w:rsidRDefault="00760A3F"/>
    <w:sectPr w:rsidR="00760A3F" w:rsidSect="00D24800">
      <w:headerReference w:type="default" r:id="rId5"/>
      <w:pgSz w:w="11906" w:h="16838"/>
      <w:pgMar w:top="993" w:right="1559" w:bottom="709" w:left="1559" w:header="426" w:footer="2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sa">
    <w:altName w:val="Calibri"/>
    <w:charset w:val="00"/>
    <w:family w:val="auto"/>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6948" w14:textId="77777777" w:rsidR="00D24800" w:rsidRDefault="00D24800">
    <w:r>
      <w:rPr>
        <w:rFonts w:ascii="Calibri" w:eastAsia="Calibri" w:hAnsi="Calibri" w:cs="Calibri"/>
        <w:b/>
        <w:bCs/>
        <w:color w:val="808080"/>
        <w:sz w:val="44"/>
        <w:szCs w:val="4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00"/>
    <w:rsid w:val="004B7CB6"/>
    <w:rsid w:val="00760A3F"/>
    <w:rsid w:val="008738DD"/>
    <w:rsid w:val="00D00E51"/>
    <w:rsid w:val="00D24800"/>
    <w:rsid w:val="00DA0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A7A0"/>
  <w15:chartTrackingRefBased/>
  <w15:docId w15:val="{AF1F1713-E65D-415F-8548-E9117599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4800"/>
    <w:pPr>
      <w:spacing w:after="0" w:line="240" w:lineRule="auto"/>
      <w:jc w:val="both"/>
    </w:pPr>
    <w:rPr>
      <w:rFonts w:ascii="Times New Roman" w:eastAsia="Times New Roman" w:hAnsi="Times New Roman" w:cs="Times New Roman"/>
      <w:kern w:val="0"/>
      <w:lang w:val="it" w:eastAsia="it-IT"/>
      <w14:ligatures w14:val="none"/>
    </w:rPr>
  </w:style>
  <w:style w:type="paragraph" w:styleId="Titolo1">
    <w:name w:val="heading 1"/>
    <w:basedOn w:val="Normale"/>
    <w:next w:val="Normale"/>
    <w:link w:val="Titolo1Carattere"/>
    <w:uiPriority w:val="9"/>
    <w:qFormat/>
    <w:rsid w:val="00D24800"/>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D24800"/>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D24800"/>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D24800"/>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lang w:val="it-IT" w:eastAsia="en-US"/>
      <w14:ligatures w14:val="standardContextual"/>
    </w:rPr>
  </w:style>
  <w:style w:type="paragraph" w:styleId="Titolo5">
    <w:name w:val="heading 5"/>
    <w:basedOn w:val="Normale"/>
    <w:next w:val="Normale"/>
    <w:link w:val="Titolo5Carattere"/>
    <w:uiPriority w:val="9"/>
    <w:semiHidden/>
    <w:unhideWhenUsed/>
    <w:qFormat/>
    <w:rsid w:val="00D24800"/>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lang w:val="it-IT" w:eastAsia="en-US"/>
      <w14:ligatures w14:val="standardContextual"/>
    </w:rPr>
  </w:style>
  <w:style w:type="paragraph" w:styleId="Titolo6">
    <w:name w:val="heading 6"/>
    <w:basedOn w:val="Normale"/>
    <w:next w:val="Normale"/>
    <w:link w:val="Titolo6Carattere"/>
    <w:uiPriority w:val="9"/>
    <w:semiHidden/>
    <w:unhideWhenUsed/>
    <w:qFormat/>
    <w:rsid w:val="00D24800"/>
    <w:pPr>
      <w:keepNext/>
      <w:keepLines/>
      <w:spacing w:before="40" w:line="278" w:lineRule="auto"/>
      <w:jc w:val="left"/>
      <w:outlineLvl w:val="5"/>
    </w:pPr>
    <w:rPr>
      <w:rFonts w:asciiTheme="minorHAnsi" w:eastAsiaTheme="majorEastAsia" w:hAnsiTheme="minorHAnsi" w:cstheme="majorBidi"/>
      <w:i/>
      <w:iCs/>
      <w:color w:val="595959" w:themeColor="text1" w:themeTint="A6"/>
      <w:kern w:val="2"/>
      <w:lang w:val="it-IT" w:eastAsia="en-US"/>
      <w14:ligatures w14:val="standardContextual"/>
    </w:rPr>
  </w:style>
  <w:style w:type="paragraph" w:styleId="Titolo7">
    <w:name w:val="heading 7"/>
    <w:basedOn w:val="Normale"/>
    <w:next w:val="Normale"/>
    <w:link w:val="Titolo7Carattere"/>
    <w:uiPriority w:val="9"/>
    <w:semiHidden/>
    <w:unhideWhenUsed/>
    <w:qFormat/>
    <w:rsid w:val="00D24800"/>
    <w:pPr>
      <w:keepNext/>
      <w:keepLines/>
      <w:spacing w:before="40" w:line="278" w:lineRule="auto"/>
      <w:jc w:val="left"/>
      <w:outlineLvl w:val="6"/>
    </w:pPr>
    <w:rPr>
      <w:rFonts w:asciiTheme="minorHAnsi" w:eastAsiaTheme="majorEastAsia" w:hAnsiTheme="minorHAnsi" w:cstheme="majorBidi"/>
      <w:color w:val="595959" w:themeColor="text1" w:themeTint="A6"/>
      <w:kern w:val="2"/>
      <w:lang w:val="it-IT" w:eastAsia="en-US"/>
      <w14:ligatures w14:val="standardContextual"/>
    </w:rPr>
  </w:style>
  <w:style w:type="paragraph" w:styleId="Titolo8">
    <w:name w:val="heading 8"/>
    <w:basedOn w:val="Normale"/>
    <w:next w:val="Normale"/>
    <w:link w:val="Titolo8Carattere"/>
    <w:uiPriority w:val="9"/>
    <w:semiHidden/>
    <w:unhideWhenUsed/>
    <w:qFormat/>
    <w:rsid w:val="00D24800"/>
    <w:pPr>
      <w:keepNext/>
      <w:keepLines/>
      <w:spacing w:line="278" w:lineRule="auto"/>
      <w:jc w:val="left"/>
      <w:outlineLvl w:val="7"/>
    </w:pPr>
    <w:rPr>
      <w:rFonts w:asciiTheme="minorHAnsi" w:eastAsiaTheme="majorEastAsia" w:hAnsiTheme="minorHAnsi" w:cstheme="majorBidi"/>
      <w:i/>
      <w:iCs/>
      <w:color w:val="272727" w:themeColor="text1" w:themeTint="D8"/>
      <w:kern w:val="2"/>
      <w:lang w:val="it-IT" w:eastAsia="en-US"/>
      <w14:ligatures w14:val="standardContextual"/>
    </w:rPr>
  </w:style>
  <w:style w:type="paragraph" w:styleId="Titolo9">
    <w:name w:val="heading 9"/>
    <w:basedOn w:val="Normale"/>
    <w:next w:val="Normale"/>
    <w:link w:val="Titolo9Carattere"/>
    <w:uiPriority w:val="9"/>
    <w:semiHidden/>
    <w:unhideWhenUsed/>
    <w:qFormat/>
    <w:rsid w:val="00D24800"/>
    <w:pPr>
      <w:keepNext/>
      <w:keepLines/>
      <w:spacing w:line="278" w:lineRule="auto"/>
      <w:jc w:val="left"/>
      <w:outlineLvl w:val="8"/>
    </w:pPr>
    <w:rPr>
      <w:rFonts w:asciiTheme="minorHAnsi" w:eastAsiaTheme="majorEastAsia" w:hAnsiTheme="minorHAnsi" w:cstheme="majorBidi"/>
      <w:color w:val="272727" w:themeColor="text1" w:themeTint="D8"/>
      <w:kern w:val="2"/>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2480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2480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2480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2480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2480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2480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2480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2480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2480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24800"/>
    <w:pPr>
      <w:spacing w:after="80"/>
      <w:contextualSpacing/>
      <w:jc w:val="left"/>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D2480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24800"/>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D2480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24800"/>
    <w:pPr>
      <w:spacing w:before="160" w:after="160" w:line="278" w:lineRule="auto"/>
      <w:jc w:val="center"/>
    </w:pPr>
    <w:rPr>
      <w:rFonts w:asciiTheme="minorHAnsi" w:eastAsiaTheme="minorHAnsi" w:hAnsiTheme="minorHAnsi" w:cstheme="minorBidi"/>
      <w:i/>
      <w:iCs/>
      <w:color w:val="404040" w:themeColor="text1" w:themeTint="BF"/>
      <w:kern w:val="2"/>
      <w:lang w:val="it-IT" w:eastAsia="en-US"/>
      <w14:ligatures w14:val="standardContextual"/>
    </w:rPr>
  </w:style>
  <w:style w:type="character" w:customStyle="1" w:styleId="CitazioneCarattere">
    <w:name w:val="Citazione Carattere"/>
    <w:basedOn w:val="Carpredefinitoparagrafo"/>
    <w:link w:val="Citazione"/>
    <w:uiPriority w:val="29"/>
    <w:rsid w:val="00D24800"/>
    <w:rPr>
      <w:i/>
      <w:iCs/>
      <w:color w:val="404040" w:themeColor="text1" w:themeTint="BF"/>
    </w:rPr>
  </w:style>
  <w:style w:type="paragraph" w:styleId="Paragrafoelenco">
    <w:name w:val="List Paragraph"/>
    <w:basedOn w:val="Normale"/>
    <w:uiPriority w:val="34"/>
    <w:qFormat/>
    <w:rsid w:val="00D24800"/>
    <w:pPr>
      <w:spacing w:after="160" w:line="278" w:lineRule="auto"/>
      <w:ind w:left="720"/>
      <w:contextualSpacing/>
      <w:jc w:val="left"/>
    </w:pPr>
    <w:rPr>
      <w:rFonts w:asciiTheme="minorHAnsi" w:eastAsiaTheme="minorHAnsi" w:hAnsiTheme="minorHAnsi" w:cstheme="minorBidi"/>
      <w:kern w:val="2"/>
      <w:lang w:val="it-IT" w:eastAsia="en-US"/>
      <w14:ligatures w14:val="standardContextual"/>
    </w:rPr>
  </w:style>
  <w:style w:type="character" w:styleId="Enfasiintensa">
    <w:name w:val="Intense Emphasis"/>
    <w:basedOn w:val="Carpredefinitoparagrafo"/>
    <w:uiPriority w:val="21"/>
    <w:qFormat/>
    <w:rsid w:val="00D24800"/>
    <w:rPr>
      <w:i/>
      <w:iCs/>
      <w:color w:val="2F5496" w:themeColor="accent1" w:themeShade="BF"/>
    </w:rPr>
  </w:style>
  <w:style w:type="paragraph" w:styleId="Citazioneintensa">
    <w:name w:val="Intense Quote"/>
    <w:basedOn w:val="Normale"/>
    <w:next w:val="Normale"/>
    <w:link w:val="CitazioneintensaCarattere"/>
    <w:uiPriority w:val="30"/>
    <w:qFormat/>
    <w:rsid w:val="00D2480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D24800"/>
    <w:rPr>
      <w:i/>
      <w:iCs/>
      <w:color w:val="2F5496" w:themeColor="accent1" w:themeShade="BF"/>
    </w:rPr>
  </w:style>
  <w:style w:type="character" w:styleId="Riferimentointenso">
    <w:name w:val="Intense Reference"/>
    <w:basedOn w:val="Carpredefinitoparagrafo"/>
    <w:uiPriority w:val="32"/>
    <w:qFormat/>
    <w:rsid w:val="00D248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Barsuglia Lucia</dc:creator>
  <cp:keywords/>
  <dc:description/>
  <cp:lastModifiedBy>Barsuglia Lucia</cp:lastModifiedBy>
  <cp:revision>1</cp:revision>
  <dcterms:created xsi:type="dcterms:W3CDTF">2026-09-30T08:35:00Z</dcterms:created>
  <dcterms:modified xsi:type="dcterms:W3CDTF">2026-09-30T08:35:00Z</dcterms:modified>
</cp:coreProperties>
</file>