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E0BA" w14:textId="46D42444" w:rsidR="00CF34CB" w:rsidRDefault="00C130C7">
      <w:pPr>
        <w:rPr>
          <w:rFonts w:ascii="Calibri" w:eastAsia="Calibri" w:hAnsi="Calibri" w:cs="Calibri"/>
          <w:b/>
          <w:color w:val="808080"/>
          <w:sz w:val="4"/>
          <w:szCs w:val="4"/>
        </w:rPr>
      </w:pPr>
      <w:r>
        <w:rPr>
          <w:rFonts w:ascii="Calibri" w:eastAsia="Calibri" w:hAnsi="Calibri" w:cs="Calibri"/>
          <w:b/>
          <w:color w:val="808080"/>
          <w:sz w:val="44"/>
          <w:szCs w:val="44"/>
        </w:rPr>
        <w:t>Nota di sintesi</w:t>
      </w:r>
    </w:p>
    <w:p w14:paraId="62AE4098" w14:textId="77777777" w:rsidR="00CF34CB" w:rsidRDefault="00CF34CB">
      <w:pPr>
        <w:pBdr>
          <w:bottom w:val="single" w:sz="4" w:space="1" w:color="000000"/>
        </w:pBdr>
        <w:rPr>
          <w:rFonts w:ascii="Calibri" w:eastAsia="Calibri" w:hAnsi="Calibri" w:cs="Calibri"/>
          <w:b/>
          <w:sz w:val="2"/>
          <w:szCs w:val="2"/>
        </w:rPr>
      </w:pPr>
    </w:p>
    <w:p w14:paraId="473EF0C4" w14:textId="5D774613" w:rsidR="00F57C84" w:rsidRPr="005F131B" w:rsidRDefault="00E61184" w:rsidP="000B6159">
      <w:pPr>
        <w:spacing w:before="120"/>
        <w:rPr>
          <w:rFonts w:ascii="Calibri" w:eastAsia="Calibri" w:hAnsi="Calibri" w:cs="Calibri"/>
          <w:b/>
          <w:sz w:val="34"/>
          <w:szCs w:val="34"/>
        </w:rPr>
      </w:pPr>
      <w:r w:rsidRPr="005F131B">
        <w:rPr>
          <w:rFonts w:ascii="Calibri" w:eastAsia="Calibri" w:hAnsi="Calibri" w:cs="Calibri"/>
          <w:b/>
          <w:sz w:val="34"/>
          <w:szCs w:val="34"/>
        </w:rPr>
        <w:t xml:space="preserve">Rapporto </w:t>
      </w:r>
      <w:r w:rsidR="00AB33E6">
        <w:rPr>
          <w:rFonts w:ascii="Calibri" w:eastAsia="Calibri" w:hAnsi="Calibri" w:cs="Calibri"/>
          <w:b/>
          <w:sz w:val="34"/>
          <w:szCs w:val="34"/>
        </w:rPr>
        <w:t>Garfagnana</w:t>
      </w:r>
      <w:r w:rsidR="000B6159" w:rsidRPr="005F131B">
        <w:rPr>
          <w:rFonts w:ascii="Calibri" w:eastAsia="Calibri" w:hAnsi="Calibri" w:cs="Calibri"/>
          <w:b/>
          <w:sz w:val="34"/>
          <w:szCs w:val="34"/>
        </w:rPr>
        <w:t xml:space="preserve"> 202</w:t>
      </w:r>
      <w:r w:rsidRPr="005F131B">
        <w:rPr>
          <w:rFonts w:ascii="Calibri" w:eastAsia="Calibri" w:hAnsi="Calibri" w:cs="Calibri"/>
          <w:b/>
          <w:sz w:val="34"/>
          <w:szCs w:val="34"/>
        </w:rPr>
        <w:t>6</w:t>
      </w:r>
    </w:p>
    <w:p w14:paraId="0D991E8E" w14:textId="1DF0EA7C" w:rsidR="00AB1EAF" w:rsidRPr="005F131B" w:rsidRDefault="00E61184" w:rsidP="000B6159">
      <w:pPr>
        <w:spacing w:before="120"/>
        <w:rPr>
          <w:rFonts w:ascii="Calibri" w:eastAsia="Calibri" w:hAnsi="Calibri" w:cs="Calibri"/>
          <w:bCs/>
          <w:i/>
          <w:sz w:val="26"/>
          <w:szCs w:val="26"/>
        </w:rPr>
      </w:pPr>
      <w:r w:rsidRPr="005F131B">
        <w:rPr>
          <w:rFonts w:ascii="Calibri" w:eastAsia="Calibri" w:hAnsi="Calibri" w:cs="Calibri"/>
          <w:bCs/>
          <w:i/>
          <w:sz w:val="26"/>
          <w:szCs w:val="26"/>
        </w:rPr>
        <w:t>Nota di sintesi</w:t>
      </w:r>
    </w:p>
    <w:p w14:paraId="6BD66393" w14:textId="5A0A35E2" w:rsidR="00FB00B9" w:rsidRDefault="00AB33E6" w:rsidP="00E61184">
      <w:pPr>
        <w:spacing w:beforeLines="50" w:before="120"/>
        <w:rPr>
          <w:rFonts w:ascii="Calibri" w:hAnsi="Calibri" w:cs="Calibri"/>
          <w:bCs/>
          <w:iCs/>
          <w:noProof/>
        </w:rPr>
      </w:pPr>
      <w:r>
        <w:rPr>
          <w:rFonts w:ascii="Calibri" w:hAnsi="Calibri" w:cs="Calibri"/>
          <w:b/>
          <w:i/>
          <w:noProof/>
        </w:rPr>
        <w:t>Piazza al Serchio</w:t>
      </w:r>
      <w:r w:rsidR="00DF2640" w:rsidRPr="00206966">
        <w:rPr>
          <w:rFonts w:ascii="Calibri" w:hAnsi="Calibri" w:cs="Calibri"/>
          <w:b/>
          <w:i/>
          <w:noProof/>
        </w:rPr>
        <w:t xml:space="preserve">, </w:t>
      </w:r>
      <w:r>
        <w:rPr>
          <w:rFonts w:ascii="Calibri" w:hAnsi="Calibri" w:cs="Calibri"/>
          <w:b/>
          <w:i/>
          <w:noProof/>
        </w:rPr>
        <w:t>25</w:t>
      </w:r>
      <w:r w:rsidR="00DF2640" w:rsidRPr="00206966">
        <w:rPr>
          <w:rFonts w:ascii="Calibri" w:hAnsi="Calibri" w:cs="Calibri"/>
          <w:b/>
          <w:i/>
          <w:noProof/>
        </w:rPr>
        <w:t xml:space="preserve"> </w:t>
      </w:r>
      <w:r w:rsidR="00EF1D36">
        <w:rPr>
          <w:rFonts w:ascii="Calibri" w:hAnsi="Calibri" w:cs="Calibri"/>
          <w:b/>
          <w:i/>
          <w:noProof/>
        </w:rPr>
        <w:t>settembre</w:t>
      </w:r>
      <w:r w:rsidR="00DF2640" w:rsidRPr="00206966">
        <w:rPr>
          <w:rFonts w:ascii="Calibri" w:hAnsi="Calibri" w:cs="Calibri"/>
          <w:b/>
          <w:i/>
          <w:noProof/>
        </w:rPr>
        <w:t xml:space="preserve"> 202</w:t>
      </w:r>
      <w:r w:rsidR="00E61184" w:rsidRPr="00206966">
        <w:rPr>
          <w:rFonts w:ascii="Calibri" w:hAnsi="Calibri" w:cs="Calibri"/>
          <w:b/>
          <w:i/>
          <w:noProof/>
        </w:rPr>
        <w:t>6</w:t>
      </w:r>
      <w:r w:rsidR="00F57C84" w:rsidRPr="00206966">
        <w:rPr>
          <w:rFonts w:ascii="Calibri" w:hAnsi="Calibri" w:cs="Calibri"/>
          <w:b/>
          <w:i/>
          <w:noProof/>
        </w:rPr>
        <w:t>.</w:t>
      </w:r>
      <w:r w:rsidR="00DF2640" w:rsidRPr="00206966">
        <w:rPr>
          <w:rFonts w:ascii="Calibri" w:hAnsi="Calibri" w:cs="Calibri"/>
          <w:b/>
          <w:i/>
          <w:noProof/>
        </w:rPr>
        <w:t xml:space="preserve"> </w:t>
      </w:r>
      <w:r w:rsidR="00FB00B9" w:rsidRPr="00FB00B9">
        <w:rPr>
          <w:rFonts w:ascii="Calibri" w:hAnsi="Calibri" w:cs="Calibri"/>
          <w:bCs/>
          <w:iCs/>
          <w:noProof/>
        </w:rPr>
        <w:t xml:space="preserve">Il Rapporto Garfagnana 2026 </w:t>
      </w:r>
      <w:r w:rsidR="00E1761B">
        <w:rPr>
          <w:rFonts w:ascii="Calibri" w:hAnsi="Calibri" w:cs="Calibri"/>
          <w:bCs/>
          <w:iCs/>
          <w:noProof/>
        </w:rPr>
        <w:t>restituisce un quadro di</w:t>
      </w:r>
      <w:r w:rsidR="00FB00B9" w:rsidRPr="00FB00B9">
        <w:rPr>
          <w:rFonts w:ascii="Calibri" w:hAnsi="Calibri" w:cs="Calibri"/>
          <w:bCs/>
          <w:iCs/>
          <w:noProof/>
        </w:rPr>
        <w:t xml:space="preserve"> un</w:t>
      </w:r>
      <w:r w:rsidR="00F70016">
        <w:rPr>
          <w:rFonts w:ascii="Calibri" w:hAnsi="Calibri" w:cs="Calibri"/>
          <w:bCs/>
          <w:iCs/>
          <w:noProof/>
        </w:rPr>
        <w:t>’</w:t>
      </w:r>
      <w:r w:rsidR="00FB00B9" w:rsidRPr="00FB00B9">
        <w:rPr>
          <w:rFonts w:ascii="Calibri" w:hAnsi="Calibri" w:cs="Calibri"/>
          <w:bCs/>
          <w:iCs/>
          <w:noProof/>
        </w:rPr>
        <w:t xml:space="preserve">area che sta affrontando sfide demografiche significative, segnate dal più forte calo di residenti tra le aree interne della Toscana nord-ovest. Il tessuto produttivo locale, sebbene in contrazione, mostra una </w:t>
      </w:r>
      <w:r w:rsidR="00E1761B">
        <w:rPr>
          <w:rFonts w:ascii="Calibri" w:hAnsi="Calibri" w:cs="Calibri"/>
          <w:bCs/>
          <w:iCs/>
          <w:noProof/>
        </w:rPr>
        <w:t>discreta</w:t>
      </w:r>
      <w:r w:rsidR="00FB00B9" w:rsidRPr="00FB00B9">
        <w:rPr>
          <w:rFonts w:ascii="Calibri" w:hAnsi="Calibri" w:cs="Calibri"/>
          <w:bCs/>
          <w:iCs/>
          <w:noProof/>
        </w:rPr>
        <w:t xml:space="preserve"> identità manifatturiera e </w:t>
      </w:r>
      <w:r w:rsidR="00E1761B">
        <w:rPr>
          <w:rFonts w:ascii="Calibri" w:hAnsi="Calibri" w:cs="Calibri"/>
          <w:bCs/>
          <w:iCs/>
          <w:noProof/>
        </w:rPr>
        <w:t>un’agricoltura</w:t>
      </w:r>
      <w:r w:rsidR="00FB00B9" w:rsidRPr="00FB00B9">
        <w:rPr>
          <w:rFonts w:ascii="Calibri" w:hAnsi="Calibri" w:cs="Calibri"/>
          <w:bCs/>
          <w:iCs/>
          <w:noProof/>
        </w:rPr>
        <w:t xml:space="preserve"> in </w:t>
      </w:r>
      <w:r w:rsidR="00A55F88">
        <w:rPr>
          <w:rFonts w:ascii="Calibri" w:hAnsi="Calibri" w:cs="Calibri"/>
          <w:bCs/>
          <w:iCs/>
          <w:noProof/>
        </w:rPr>
        <w:t xml:space="preserve">rapida </w:t>
      </w:r>
      <w:r w:rsidR="00FB00B9" w:rsidRPr="00FB00B9">
        <w:rPr>
          <w:rFonts w:ascii="Calibri" w:hAnsi="Calibri" w:cs="Calibri"/>
          <w:bCs/>
          <w:iCs/>
          <w:noProof/>
        </w:rPr>
        <w:t xml:space="preserve">evoluzione </w:t>
      </w:r>
      <w:r w:rsidR="00A55F88" w:rsidRPr="00A55F88">
        <w:rPr>
          <w:rFonts w:ascii="Calibri" w:hAnsi="Calibri" w:cs="Calibri"/>
          <w:bCs/>
          <w:iCs/>
          <w:noProof/>
        </w:rPr>
        <w:t xml:space="preserve">verso modelli sostenibili e </w:t>
      </w:r>
      <w:r w:rsidR="00FB00B9" w:rsidRPr="00FB00B9">
        <w:rPr>
          <w:rFonts w:ascii="Calibri" w:hAnsi="Calibri" w:cs="Calibri"/>
          <w:bCs/>
          <w:iCs/>
          <w:noProof/>
        </w:rPr>
        <w:t>dimensioni organizzative più strutturate. A fronte delle vulnerabilità sistemiche legate al marcato invecchiamento della popolazione e all</w:t>
      </w:r>
      <w:r w:rsidR="00F70016">
        <w:rPr>
          <w:rFonts w:ascii="Calibri" w:hAnsi="Calibri" w:cs="Calibri"/>
          <w:bCs/>
          <w:iCs/>
          <w:noProof/>
        </w:rPr>
        <w:t>’</w:t>
      </w:r>
      <w:r w:rsidR="00FB00B9" w:rsidRPr="00FB00B9">
        <w:rPr>
          <w:rFonts w:ascii="Calibri" w:hAnsi="Calibri" w:cs="Calibri"/>
          <w:bCs/>
          <w:iCs/>
          <w:noProof/>
        </w:rPr>
        <w:t xml:space="preserve">elevato pendolarismo lavorativo in uscita, il territorio trova una parziale compensazione nella crescita dei flussi turistici esteri e nella vivacità del mercato immobiliare residenziale. La presenza straniera, seppur percentualmente meno numerosa rispetto alle </w:t>
      </w:r>
      <w:r w:rsidR="00FB00B9">
        <w:rPr>
          <w:rFonts w:ascii="Calibri" w:hAnsi="Calibri" w:cs="Calibri"/>
          <w:bCs/>
          <w:iCs/>
          <w:noProof/>
        </w:rPr>
        <w:t>aree di confronto</w:t>
      </w:r>
      <w:r w:rsidR="00FB00B9" w:rsidRPr="00FB00B9">
        <w:rPr>
          <w:rFonts w:ascii="Calibri" w:hAnsi="Calibri" w:cs="Calibri"/>
          <w:bCs/>
          <w:iCs/>
          <w:noProof/>
        </w:rPr>
        <w:t xml:space="preserve">, offre un contributo in crescita, rivelandosi vitale sia a livello demografico che per </w:t>
      </w:r>
      <w:r w:rsidR="00C37316">
        <w:rPr>
          <w:rFonts w:ascii="Calibri" w:hAnsi="Calibri" w:cs="Calibri"/>
          <w:bCs/>
          <w:iCs/>
          <w:noProof/>
        </w:rPr>
        <w:t xml:space="preserve">sostenere la forza lavoro locale, garantendo </w:t>
      </w:r>
      <w:r w:rsidR="00FB00B9" w:rsidRPr="00FB00B9">
        <w:rPr>
          <w:rFonts w:ascii="Calibri" w:hAnsi="Calibri" w:cs="Calibri"/>
          <w:bCs/>
          <w:iCs/>
          <w:noProof/>
        </w:rPr>
        <w:t>il mantenimento dell</w:t>
      </w:r>
      <w:r w:rsidR="00F70016">
        <w:rPr>
          <w:rFonts w:ascii="Calibri" w:hAnsi="Calibri" w:cs="Calibri"/>
          <w:bCs/>
          <w:iCs/>
          <w:noProof/>
        </w:rPr>
        <w:t>’</w:t>
      </w:r>
      <w:r w:rsidR="00FB00B9" w:rsidRPr="00FB00B9">
        <w:rPr>
          <w:rFonts w:ascii="Calibri" w:hAnsi="Calibri" w:cs="Calibri"/>
          <w:bCs/>
          <w:iCs/>
          <w:noProof/>
        </w:rPr>
        <w:t>occupazione nei servizi e nelle costruzioni</w:t>
      </w:r>
      <w:r w:rsidR="00FB00B9">
        <w:rPr>
          <w:rFonts w:ascii="Calibri" w:hAnsi="Calibri" w:cs="Calibri"/>
          <w:bCs/>
          <w:iCs/>
          <w:noProof/>
        </w:rPr>
        <w:t>.</w:t>
      </w:r>
    </w:p>
    <w:p w14:paraId="2DB35D51" w14:textId="5E543389" w:rsidR="00E61184" w:rsidRDefault="006E25EC" w:rsidP="00E61184">
      <w:pPr>
        <w:spacing w:beforeLines="50" w:before="120"/>
        <w:rPr>
          <w:rFonts w:ascii="Calibri" w:hAnsi="Calibri" w:cs="Calibri"/>
          <w:bCs/>
          <w:iCs/>
          <w:noProof/>
        </w:rPr>
      </w:pPr>
      <w:r w:rsidRPr="006E25EC">
        <w:rPr>
          <w:rFonts w:ascii="Calibri" w:hAnsi="Calibri" w:cs="Calibri"/>
          <w:b/>
          <w:iCs/>
          <w:noProof/>
        </w:rPr>
        <w:t>Demografia e coesione: una valle che cambia</w:t>
      </w:r>
    </w:p>
    <w:p w14:paraId="291411AF" w14:textId="48AB5F61" w:rsidR="00FB00B9" w:rsidRDefault="00FB00B9" w:rsidP="00E61184">
      <w:pPr>
        <w:spacing w:beforeLines="50" w:before="120"/>
        <w:rPr>
          <w:rFonts w:ascii="Calibri" w:hAnsi="Calibri" w:cs="Calibri"/>
          <w:bCs/>
          <w:iCs/>
          <w:noProof/>
        </w:rPr>
      </w:pPr>
      <w:r w:rsidRPr="00FB00B9">
        <w:rPr>
          <w:rFonts w:ascii="Calibri" w:hAnsi="Calibri" w:cs="Calibri"/>
          <w:bCs/>
          <w:iCs/>
          <w:noProof/>
        </w:rPr>
        <w:t>L</w:t>
      </w:r>
      <w:r w:rsidR="00F70016">
        <w:rPr>
          <w:rFonts w:ascii="Calibri" w:hAnsi="Calibri" w:cs="Calibri"/>
          <w:bCs/>
          <w:iCs/>
          <w:noProof/>
        </w:rPr>
        <w:t>’</w:t>
      </w:r>
      <w:r w:rsidRPr="00FB00B9">
        <w:rPr>
          <w:rFonts w:ascii="Calibri" w:hAnsi="Calibri" w:cs="Calibri"/>
          <w:bCs/>
          <w:iCs/>
          <w:noProof/>
        </w:rPr>
        <w:t xml:space="preserve">analisi demografica evidenzia una flessione marcata, con la popolazione residente scesa a 25.656 unità a fine 2025. Si tratta di una contrazione del 9,8 per cento nel decennio 2015-2025, la più elevata tra le aree interne esaminate. </w:t>
      </w:r>
      <w:r>
        <w:rPr>
          <w:rFonts w:ascii="Calibri" w:hAnsi="Calibri" w:cs="Calibri"/>
          <w:bCs/>
          <w:iCs/>
          <w:noProof/>
        </w:rPr>
        <w:t>Lo spopolamento</w:t>
      </w:r>
      <w:r w:rsidRPr="00FB00B9">
        <w:rPr>
          <w:rFonts w:ascii="Calibri" w:hAnsi="Calibri" w:cs="Calibri"/>
          <w:bCs/>
          <w:iCs/>
          <w:noProof/>
        </w:rPr>
        <w:t xml:space="preserve"> si accompagna a un progressivo invecchiamento, </w:t>
      </w:r>
      <w:r w:rsidR="00E1761B">
        <w:rPr>
          <w:rFonts w:ascii="Calibri" w:hAnsi="Calibri" w:cs="Calibri"/>
          <w:bCs/>
          <w:iCs/>
          <w:noProof/>
        </w:rPr>
        <w:t>confermato</w:t>
      </w:r>
      <w:r w:rsidRPr="00FB00B9">
        <w:rPr>
          <w:rFonts w:ascii="Calibri" w:hAnsi="Calibri" w:cs="Calibri"/>
          <w:bCs/>
          <w:iCs/>
          <w:noProof/>
        </w:rPr>
        <w:t xml:space="preserve"> da un indice di vecchiaia salito a 356 ultra sessantaquattrenni ogni 100 giovani under 15, un livello che supera ampiamente la media provinciale e delle altre aree interne. L</w:t>
      </w:r>
      <w:r w:rsidR="00F70016">
        <w:rPr>
          <w:rFonts w:ascii="Calibri" w:hAnsi="Calibri" w:cs="Calibri"/>
          <w:bCs/>
          <w:iCs/>
          <w:noProof/>
        </w:rPr>
        <w:t>’</w:t>
      </w:r>
      <w:r w:rsidRPr="00FB00B9">
        <w:rPr>
          <w:rFonts w:ascii="Calibri" w:hAnsi="Calibri" w:cs="Calibri"/>
          <w:bCs/>
          <w:iCs/>
          <w:noProof/>
        </w:rPr>
        <w:t xml:space="preserve">inverno demografico si </w:t>
      </w:r>
      <w:r w:rsidR="005B77B1">
        <w:rPr>
          <w:rFonts w:ascii="Calibri" w:hAnsi="Calibri" w:cs="Calibri"/>
          <w:bCs/>
          <w:iCs/>
          <w:noProof/>
        </w:rPr>
        <w:t>ripercuote</w:t>
      </w:r>
      <w:r w:rsidRPr="00FB00B9">
        <w:rPr>
          <w:rFonts w:ascii="Calibri" w:hAnsi="Calibri" w:cs="Calibri"/>
          <w:bCs/>
          <w:iCs/>
          <w:noProof/>
        </w:rPr>
        <w:t xml:space="preserve"> in modo diretto sul sistema scolastico: le scuole primarie hanno registrato un </w:t>
      </w:r>
      <w:r w:rsidR="00B7514E">
        <w:rPr>
          <w:rFonts w:ascii="Calibri" w:hAnsi="Calibri" w:cs="Calibri"/>
          <w:bCs/>
          <w:iCs/>
          <w:noProof/>
        </w:rPr>
        <w:t>forte calo</w:t>
      </w:r>
      <w:r w:rsidR="00B8020B">
        <w:rPr>
          <w:rFonts w:ascii="Calibri" w:hAnsi="Calibri" w:cs="Calibri"/>
          <w:bCs/>
          <w:iCs/>
          <w:noProof/>
        </w:rPr>
        <w:t xml:space="preserve"> delle iscrizioni</w:t>
      </w:r>
      <w:r w:rsidRPr="00FB00B9">
        <w:rPr>
          <w:rFonts w:ascii="Calibri" w:hAnsi="Calibri" w:cs="Calibri"/>
          <w:bCs/>
          <w:iCs/>
          <w:noProof/>
        </w:rPr>
        <w:t xml:space="preserve"> </w:t>
      </w:r>
      <w:r w:rsidR="00764922">
        <w:rPr>
          <w:rFonts w:ascii="Calibri" w:hAnsi="Calibri" w:cs="Calibri"/>
          <w:bCs/>
          <w:iCs/>
          <w:noProof/>
        </w:rPr>
        <w:t>(-</w:t>
      </w:r>
      <w:r w:rsidRPr="00FB00B9">
        <w:rPr>
          <w:rFonts w:ascii="Calibri" w:hAnsi="Calibri" w:cs="Calibri"/>
          <w:bCs/>
          <w:iCs/>
          <w:noProof/>
        </w:rPr>
        <w:t>21,1 per cento rispetto all</w:t>
      </w:r>
      <w:r w:rsidR="00F70016">
        <w:rPr>
          <w:rFonts w:ascii="Calibri" w:hAnsi="Calibri" w:cs="Calibri"/>
          <w:bCs/>
          <w:iCs/>
          <w:noProof/>
        </w:rPr>
        <w:t>’</w:t>
      </w:r>
      <w:r w:rsidRPr="00FB00B9">
        <w:rPr>
          <w:rFonts w:ascii="Calibri" w:hAnsi="Calibri" w:cs="Calibri"/>
          <w:bCs/>
          <w:iCs/>
          <w:noProof/>
        </w:rPr>
        <w:t>anno scolastico 2018/2019</w:t>
      </w:r>
      <w:r w:rsidR="00764922">
        <w:rPr>
          <w:rFonts w:ascii="Calibri" w:hAnsi="Calibri" w:cs="Calibri"/>
          <w:bCs/>
          <w:iCs/>
          <w:noProof/>
        </w:rPr>
        <w:t>)</w:t>
      </w:r>
      <w:r w:rsidRPr="00FB00B9">
        <w:rPr>
          <w:rFonts w:ascii="Calibri" w:hAnsi="Calibri" w:cs="Calibri"/>
          <w:bCs/>
          <w:iCs/>
          <w:noProof/>
        </w:rPr>
        <w:t>, affiancato da un -9,7 per cento nelle scuole secondarie di primo grado</w:t>
      </w:r>
      <w:r w:rsidR="00B8020B">
        <w:rPr>
          <w:rFonts w:ascii="Calibri" w:hAnsi="Calibri" w:cs="Calibri"/>
          <w:bCs/>
          <w:iCs/>
          <w:noProof/>
        </w:rPr>
        <w:t xml:space="preserve"> e da una forte mobilità degli studenti verso gli istituti </w:t>
      </w:r>
      <w:r w:rsidR="00B8020B" w:rsidRPr="00A5578C">
        <w:rPr>
          <w:rFonts w:ascii="Calibri" w:hAnsi="Calibri" w:cs="Calibri"/>
          <w:bCs/>
          <w:iCs/>
          <w:noProof/>
        </w:rPr>
        <w:t>secondari situati fuori dalla vallata</w:t>
      </w:r>
      <w:r w:rsidRPr="00A5578C">
        <w:rPr>
          <w:rFonts w:ascii="Calibri" w:hAnsi="Calibri" w:cs="Calibri"/>
          <w:bCs/>
          <w:iCs/>
          <w:noProof/>
        </w:rPr>
        <w:t>.</w:t>
      </w:r>
      <w:r w:rsidR="00B21DA9" w:rsidRPr="00A5578C">
        <w:rPr>
          <w:rFonts w:ascii="Calibri" w:hAnsi="Calibri" w:cs="Calibri"/>
          <w:bCs/>
          <w:iCs/>
          <w:noProof/>
        </w:rPr>
        <w:t xml:space="preserve"> </w:t>
      </w:r>
      <w:r w:rsidR="00134920">
        <w:rPr>
          <w:rFonts w:ascii="Calibri" w:hAnsi="Calibri" w:cs="Calibri"/>
          <w:bCs/>
          <w:iCs/>
          <w:noProof/>
        </w:rPr>
        <w:t>U</w:t>
      </w:r>
      <w:r w:rsidR="00B21DA9">
        <w:rPr>
          <w:rFonts w:ascii="Calibri" w:hAnsi="Calibri" w:cs="Calibri"/>
          <w:bCs/>
          <w:iCs/>
          <w:noProof/>
        </w:rPr>
        <w:t>n</w:t>
      </w:r>
      <w:r w:rsidR="00F70016">
        <w:rPr>
          <w:rFonts w:ascii="Calibri" w:hAnsi="Calibri" w:cs="Calibri"/>
          <w:bCs/>
          <w:iCs/>
          <w:noProof/>
        </w:rPr>
        <w:t>’</w:t>
      </w:r>
      <w:r w:rsidR="00B21DA9">
        <w:rPr>
          <w:rFonts w:ascii="Calibri" w:hAnsi="Calibri" w:cs="Calibri"/>
          <w:bCs/>
          <w:iCs/>
          <w:noProof/>
        </w:rPr>
        <w:t xml:space="preserve">importante funzione di </w:t>
      </w:r>
      <w:r w:rsidRPr="00FB00B9">
        <w:rPr>
          <w:rFonts w:ascii="Calibri" w:hAnsi="Calibri" w:cs="Calibri"/>
          <w:bCs/>
          <w:iCs/>
          <w:noProof/>
        </w:rPr>
        <w:t>presidio territoriale è garantit</w:t>
      </w:r>
      <w:r w:rsidR="00B21DA9">
        <w:rPr>
          <w:rFonts w:ascii="Calibri" w:hAnsi="Calibri" w:cs="Calibri"/>
          <w:bCs/>
          <w:iCs/>
          <w:noProof/>
        </w:rPr>
        <w:t>a</w:t>
      </w:r>
      <w:r w:rsidRPr="00FB00B9">
        <w:rPr>
          <w:rFonts w:ascii="Calibri" w:hAnsi="Calibri" w:cs="Calibri"/>
          <w:bCs/>
          <w:iCs/>
          <w:noProof/>
        </w:rPr>
        <w:t xml:space="preserve"> dal Terzo Settore: l</w:t>
      </w:r>
      <w:r w:rsidR="00F70016">
        <w:rPr>
          <w:rFonts w:ascii="Calibri" w:hAnsi="Calibri" w:cs="Calibri"/>
          <w:bCs/>
          <w:iCs/>
          <w:noProof/>
        </w:rPr>
        <w:t>’</w:t>
      </w:r>
      <w:r w:rsidRPr="00FB00B9">
        <w:rPr>
          <w:rFonts w:ascii="Calibri" w:hAnsi="Calibri" w:cs="Calibri"/>
          <w:bCs/>
          <w:iCs/>
          <w:noProof/>
        </w:rPr>
        <w:t xml:space="preserve">area conta 138 enti iscritti al registro nazionale (pari a 54 ogni 10 mila abitanti), costituiti </w:t>
      </w:r>
      <w:r w:rsidR="00B8020B">
        <w:rPr>
          <w:rFonts w:ascii="Calibri" w:hAnsi="Calibri" w:cs="Calibri"/>
          <w:bCs/>
          <w:iCs/>
          <w:noProof/>
        </w:rPr>
        <w:t xml:space="preserve">in prevalenza </w:t>
      </w:r>
      <w:r w:rsidRPr="00FB00B9">
        <w:rPr>
          <w:rFonts w:ascii="Calibri" w:hAnsi="Calibri" w:cs="Calibri"/>
          <w:bCs/>
          <w:iCs/>
          <w:noProof/>
        </w:rPr>
        <w:t xml:space="preserve">da associazioni di promozione sociale </w:t>
      </w:r>
      <w:r w:rsidR="00B8020B">
        <w:rPr>
          <w:rFonts w:ascii="Calibri" w:hAnsi="Calibri" w:cs="Calibri"/>
          <w:bCs/>
          <w:iCs/>
          <w:noProof/>
        </w:rPr>
        <w:t>(</w:t>
      </w:r>
      <w:r w:rsidR="00B8020B" w:rsidRPr="00FB00B9">
        <w:rPr>
          <w:rFonts w:ascii="Calibri" w:hAnsi="Calibri" w:cs="Calibri"/>
          <w:bCs/>
          <w:iCs/>
          <w:noProof/>
        </w:rPr>
        <w:t>60 per cento</w:t>
      </w:r>
      <w:r w:rsidR="00B8020B">
        <w:rPr>
          <w:rFonts w:ascii="Calibri" w:hAnsi="Calibri" w:cs="Calibri"/>
          <w:bCs/>
          <w:iCs/>
          <w:noProof/>
        </w:rPr>
        <w:t>)</w:t>
      </w:r>
      <w:r w:rsidR="00B8020B" w:rsidRPr="00FB00B9">
        <w:rPr>
          <w:rFonts w:ascii="Calibri" w:hAnsi="Calibri" w:cs="Calibri"/>
          <w:bCs/>
          <w:iCs/>
          <w:noProof/>
        </w:rPr>
        <w:t xml:space="preserve"> </w:t>
      </w:r>
      <w:r w:rsidRPr="00FB00B9">
        <w:rPr>
          <w:rFonts w:ascii="Calibri" w:hAnsi="Calibri" w:cs="Calibri"/>
          <w:bCs/>
          <w:iCs/>
          <w:noProof/>
        </w:rPr>
        <w:t>e da organizzazioni di volontariato</w:t>
      </w:r>
      <w:r w:rsidR="00B8020B" w:rsidRPr="00B8020B">
        <w:rPr>
          <w:rFonts w:ascii="Calibri" w:hAnsi="Calibri" w:cs="Calibri"/>
          <w:bCs/>
          <w:iCs/>
          <w:noProof/>
        </w:rPr>
        <w:t xml:space="preserve"> </w:t>
      </w:r>
      <w:r w:rsidR="00B8020B">
        <w:rPr>
          <w:rFonts w:ascii="Calibri" w:hAnsi="Calibri" w:cs="Calibri"/>
          <w:bCs/>
          <w:iCs/>
          <w:noProof/>
        </w:rPr>
        <w:t>(</w:t>
      </w:r>
      <w:r w:rsidR="00B8020B" w:rsidRPr="00FB00B9">
        <w:rPr>
          <w:rFonts w:ascii="Calibri" w:hAnsi="Calibri" w:cs="Calibri"/>
          <w:bCs/>
          <w:iCs/>
          <w:noProof/>
        </w:rPr>
        <w:t>34 per cento</w:t>
      </w:r>
      <w:r w:rsidR="00B8020B">
        <w:rPr>
          <w:rFonts w:ascii="Calibri" w:hAnsi="Calibri" w:cs="Calibri"/>
          <w:bCs/>
          <w:iCs/>
          <w:noProof/>
        </w:rPr>
        <w:t>), arrivando a rappresentare una vera e propria infrastruttura immateriale del territorio.</w:t>
      </w:r>
    </w:p>
    <w:p w14:paraId="5A4CAD67" w14:textId="72494DD5" w:rsidR="007C1A90" w:rsidRDefault="006E25EC" w:rsidP="00176172">
      <w:pPr>
        <w:spacing w:beforeLines="50" w:before="120"/>
        <w:rPr>
          <w:rFonts w:ascii="Calibri" w:hAnsi="Calibri" w:cs="Calibri"/>
          <w:b/>
          <w:iCs/>
          <w:noProof/>
        </w:rPr>
      </w:pPr>
      <w:r w:rsidRPr="006E25EC">
        <w:rPr>
          <w:rFonts w:ascii="Calibri" w:hAnsi="Calibri" w:cs="Calibri"/>
          <w:b/>
          <w:iCs/>
          <w:noProof/>
        </w:rPr>
        <w:t>La sfida del lavoro tra industria, impresa e pendolarismo</w:t>
      </w:r>
    </w:p>
    <w:p w14:paraId="141CD713" w14:textId="43C9CEC8" w:rsidR="007C1A90" w:rsidRDefault="007C1A90" w:rsidP="00176172">
      <w:pPr>
        <w:spacing w:beforeLines="50" w:before="120"/>
        <w:rPr>
          <w:rFonts w:ascii="Calibri" w:hAnsi="Calibri" w:cs="Calibri"/>
          <w:bCs/>
          <w:iCs/>
          <w:noProof/>
        </w:rPr>
      </w:pPr>
      <w:r w:rsidRPr="007C1A90">
        <w:rPr>
          <w:rFonts w:ascii="Calibri" w:hAnsi="Calibri" w:cs="Calibri"/>
          <w:bCs/>
          <w:iCs/>
          <w:noProof/>
        </w:rPr>
        <w:t xml:space="preserve">Il panorama produttivo garfagnino registra 2.204 imprese a fine 2025, </w:t>
      </w:r>
      <w:r w:rsidR="00C139E3">
        <w:rPr>
          <w:rFonts w:ascii="Calibri" w:hAnsi="Calibri" w:cs="Calibri"/>
          <w:bCs/>
          <w:iCs/>
          <w:noProof/>
        </w:rPr>
        <w:t>segnando</w:t>
      </w:r>
      <w:r w:rsidRPr="007C1A90">
        <w:rPr>
          <w:rFonts w:ascii="Calibri" w:hAnsi="Calibri" w:cs="Calibri"/>
          <w:bCs/>
          <w:iCs/>
          <w:noProof/>
        </w:rPr>
        <w:t xml:space="preserve"> una flessione del 9,3 per cento rispetto al 2019. Il calo ha colpito trasversalmente l</w:t>
      </w:r>
      <w:r w:rsidR="00F70016">
        <w:rPr>
          <w:rFonts w:ascii="Calibri" w:hAnsi="Calibri" w:cs="Calibri"/>
          <w:bCs/>
          <w:iCs/>
          <w:noProof/>
        </w:rPr>
        <w:t>’</w:t>
      </w:r>
      <w:r w:rsidRPr="007C1A90">
        <w:rPr>
          <w:rFonts w:ascii="Calibri" w:hAnsi="Calibri" w:cs="Calibri"/>
          <w:bCs/>
          <w:iCs/>
          <w:noProof/>
        </w:rPr>
        <w:t>industria (-</w:t>
      </w:r>
      <w:r w:rsidRPr="00A5578C">
        <w:rPr>
          <w:rFonts w:ascii="Calibri" w:hAnsi="Calibri" w:cs="Calibri"/>
          <w:bCs/>
          <w:iCs/>
          <w:noProof/>
        </w:rPr>
        <w:t>20,1 per cento), il commercio (-15,0 per cento) e le costruzioni (-13,1 per cento), mentre si segnala un</w:t>
      </w:r>
      <w:r w:rsidR="00F70016">
        <w:rPr>
          <w:rFonts w:ascii="Calibri" w:hAnsi="Calibri" w:cs="Calibri"/>
          <w:bCs/>
          <w:iCs/>
          <w:noProof/>
        </w:rPr>
        <w:t>’</w:t>
      </w:r>
      <w:r w:rsidRPr="00A5578C">
        <w:rPr>
          <w:rFonts w:ascii="Calibri" w:hAnsi="Calibri" w:cs="Calibri"/>
          <w:bCs/>
          <w:iCs/>
          <w:noProof/>
        </w:rPr>
        <w:t xml:space="preserve">espansione degli altri servizi (+4,2 per cento). </w:t>
      </w:r>
      <w:r w:rsidR="00B21DA9" w:rsidRPr="00A5578C">
        <w:rPr>
          <w:rFonts w:ascii="Calibri" w:hAnsi="Calibri" w:cs="Calibri"/>
          <w:bCs/>
          <w:iCs/>
          <w:noProof/>
        </w:rPr>
        <w:t xml:space="preserve">Scendendo nel dettaglio delle criticità settoriali, il comparto edile ha perso complessivamente 44 imprese, con </w:t>
      </w:r>
      <w:r w:rsidR="00134920">
        <w:rPr>
          <w:rFonts w:ascii="Calibri" w:hAnsi="Calibri" w:cs="Calibri"/>
          <w:bCs/>
          <w:iCs/>
          <w:noProof/>
        </w:rPr>
        <w:t>flessioni</w:t>
      </w:r>
      <w:r w:rsidR="00B21DA9" w:rsidRPr="00A5578C">
        <w:rPr>
          <w:rFonts w:ascii="Calibri" w:hAnsi="Calibri" w:cs="Calibri"/>
          <w:bCs/>
          <w:iCs/>
          <w:noProof/>
        </w:rPr>
        <w:t xml:space="preserve"> particolarmente </w:t>
      </w:r>
      <w:r w:rsidR="00134920">
        <w:rPr>
          <w:rFonts w:ascii="Calibri" w:hAnsi="Calibri" w:cs="Calibri"/>
          <w:bCs/>
          <w:iCs/>
          <w:noProof/>
        </w:rPr>
        <w:t>marcate</w:t>
      </w:r>
      <w:r w:rsidR="00B21DA9" w:rsidRPr="00A5578C">
        <w:rPr>
          <w:rFonts w:ascii="Calibri" w:hAnsi="Calibri" w:cs="Calibri"/>
          <w:bCs/>
          <w:iCs/>
          <w:noProof/>
        </w:rPr>
        <w:t xml:space="preserve"> nella costruzione di edifici e ingegneria civile (-20 per cento) e nell</w:t>
      </w:r>
      <w:r w:rsidR="00F70016">
        <w:rPr>
          <w:rFonts w:ascii="Calibri" w:hAnsi="Calibri" w:cs="Calibri"/>
          <w:bCs/>
          <w:iCs/>
          <w:noProof/>
        </w:rPr>
        <w:t>’</w:t>
      </w:r>
      <w:r w:rsidR="00B21DA9" w:rsidRPr="00A5578C">
        <w:rPr>
          <w:rFonts w:ascii="Calibri" w:hAnsi="Calibri" w:cs="Calibri"/>
          <w:bCs/>
          <w:iCs/>
          <w:noProof/>
        </w:rPr>
        <w:t xml:space="preserve">impiantistica (-12 per cento). Il commercio e la somministrazione hanno visto </w:t>
      </w:r>
      <w:r w:rsidR="00C139E3">
        <w:rPr>
          <w:rFonts w:ascii="Calibri" w:hAnsi="Calibri" w:cs="Calibri"/>
          <w:bCs/>
          <w:iCs/>
          <w:noProof/>
        </w:rPr>
        <w:t>chiudere</w:t>
      </w:r>
      <w:r w:rsidR="00B21DA9" w:rsidRPr="00A5578C">
        <w:rPr>
          <w:rFonts w:ascii="Calibri" w:hAnsi="Calibri" w:cs="Calibri"/>
          <w:bCs/>
          <w:iCs/>
          <w:noProof/>
        </w:rPr>
        <w:t xml:space="preserve"> quasi 80 attività, penalizzando in particolar modo i presidi di base come i bar e catering (-20,7 per cento) e il dettaglio alimentare (-18,3 per cento), sebbene in controtendenza si registri un notevole balzo in avanti dell</w:t>
      </w:r>
      <w:r w:rsidR="00F70016">
        <w:rPr>
          <w:rFonts w:ascii="Calibri" w:hAnsi="Calibri" w:cs="Calibri"/>
          <w:bCs/>
          <w:iCs/>
          <w:noProof/>
        </w:rPr>
        <w:t>’</w:t>
      </w:r>
      <w:r w:rsidR="00B21DA9" w:rsidRPr="00A5578C">
        <w:rPr>
          <w:rFonts w:ascii="Calibri" w:hAnsi="Calibri" w:cs="Calibri"/>
          <w:bCs/>
          <w:iCs/>
          <w:noProof/>
        </w:rPr>
        <w:t xml:space="preserve">e-commerce (+77,8 per cento, pur su una base assoluta ancora esigua). </w:t>
      </w:r>
      <w:r w:rsidRPr="00A5578C">
        <w:rPr>
          <w:rFonts w:ascii="Calibri" w:hAnsi="Calibri" w:cs="Calibri"/>
          <w:bCs/>
          <w:iCs/>
          <w:noProof/>
        </w:rPr>
        <w:t xml:space="preserve">Il tasso di imprenditorialità locale si ferma a 86 imprese ogni mille </w:t>
      </w:r>
      <w:r w:rsidRPr="00A5578C">
        <w:rPr>
          <w:rFonts w:ascii="Calibri" w:hAnsi="Calibri" w:cs="Calibri"/>
          <w:bCs/>
          <w:iCs/>
          <w:noProof/>
        </w:rPr>
        <w:lastRenderedPageBreak/>
        <w:t xml:space="preserve">residenti, evidenziando una minore propensione </w:t>
      </w:r>
      <w:r w:rsidR="007722FE" w:rsidRPr="00A5578C">
        <w:rPr>
          <w:rFonts w:ascii="Calibri" w:hAnsi="Calibri" w:cs="Calibri"/>
          <w:bCs/>
          <w:iCs/>
          <w:noProof/>
        </w:rPr>
        <w:t>all</w:t>
      </w:r>
      <w:r w:rsidR="00F70016">
        <w:rPr>
          <w:rFonts w:ascii="Calibri" w:hAnsi="Calibri" w:cs="Calibri"/>
          <w:bCs/>
          <w:iCs/>
          <w:noProof/>
        </w:rPr>
        <w:t>’</w:t>
      </w:r>
      <w:r w:rsidR="007722FE" w:rsidRPr="00A5578C">
        <w:rPr>
          <w:rFonts w:ascii="Calibri" w:hAnsi="Calibri" w:cs="Calibri"/>
          <w:bCs/>
          <w:iCs/>
          <w:noProof/>
        </w:rPr>
        <w:t xml:space="preserve">avvio di attività di impresa </w:t>
      </w:r>
      <w:r w:rsidRPr="00A5578C">
        <w:rPr>
          <w:rFonts w:ascii="Calibri" w:hAnsi="Calibri" w:cs="Calibri"/>
          <w:bCs/>
          <w:iCs/>
          <w:noProof/>
        </w:rPr>
        <w:t xml:space="preserve">rispetto </w:t>
      </w:r>
      <w:r w:rsidR="0023627F" w:rsidRPr="00A5578C">
        <w:rPr>
          <w:rFonts w:ascii="Calibri" w:hAnsi="Calibri" w:cs="Calibri"/>
          <w:bCs/>
          <w:iCs/>
          <w:noProof/>
        </w:rPr>
        <w:t>al dato medio</w:t>
      </w:r>
      <w:r w:rsidRPr="00A5578C">
        <w:rPr>
          <w:rFonts w:ascii="Calibri" w:hAnsi="Calibri" w:cs="Calibri"/>
          <w:bCs/>
          <w:iCs/>
          <w:noProof/>
        </w:rPr>
        <w:t xml:space="preserve"> provinciale</w:t>
      </w:r>
      <w:r w:rsidR="00C139E3">
        <w:rPr>
          <w:rFonts w:ascii="Calibri" w:hAnsi="Calibri" w:cs="Calibri"/>
          <w:bCs/>
          <w:iCs/>
          <w:noProof/>
        </w:rPr>
        <w:t xml:space="preserve"> e le altre aree interne</w:t>
      </w:r>
      <w:r w:rsidRPr="00A5578C">
        <w:rPr>
          <w:rFonts w:ascii="Calibri" w:hAnsi="Calibri" w:cs="Calibri"/>
          <w:bCs/>
          <w:iCs/>
          <w:noProof/>
        </w:rPr>
        <w:t xml:space="preserve">. </w:t>
      </w:r>
      <w:r w:rsidR="007722FE" w:rsidRPr="00A5578C">
        <w:rPr>
          <w:rFonts w:ascii="Calibri" w:hAnsi="Calibri" w:cs="Calibri"/>
          <w:bCs/>
          <w:iCs/>
          <w:noProof/>
        </w:rPr>
        <w:t>Un</w:t>
      </w:r>
      <w:r w:rsidR="00F70016">
        <w:rPr>
          <w:rFonts w:ascii="Calibri" w:hAnsi="Calibri" w:cs="Calibri"/>
          <w:bCs/>
          <w:iCs/>
          <w:noProof/>
        </w:rPr>
        <w:t>’</w:t>
      </w:r>
      <w:r w:rsidR="007722FE" w:rsidRPr="00A5578C">
        <w:rPr>
          <w:rFonts w:ascii="Calibri" w:hAnsi="Calibri" w:cs="Calibri"/>
          <w:bCs/>
          <w:iCs/>
          <w:noProof/>
        </w:rPr>
        <w:t xml:space="preserve">ulteriore criticità è </w:t>
      </w:r>
      <w:r w:rsidR="0023627F" w:rsidRPr="00A5578C">
        <w:rPr>
          <w:rFonts w:ascii="Calibri" w:hAnsi="Calibri" w:cs="Calibri"/>
          <w:bCs/>
          <w:iCs/>
          <w:noProof/>
        </w:rPr>
        <w:t>rappresentata</w:t>
      </w:r>
      <w:r w:rsidR="007722FE" w:rsidRPr="00A5578C">
        <w:rPr>
          <w:rFonts w:ascii="Calibri" w:hAnsi="Calibri" w:cs="Calibri"/>
          <w:bCs/>
          <w:iCs/>
          <w:noProof/>
        </w:rPr>
        <w:t xml:space="preserve"> dall</w:t>
      </w:r>
      <w:r w:rsidR="00F70016">
        <w:rPr>
          <w:rFonts w:ascii="Calibri" w:hAnsi="Calibri" w:cs="Calibri"/>
          <w:bCs/>
          <w:iCs/>
          <w:noProof/>
        </w:rPr>
        <w:t>’</w:t>
      </w:r>
      <w:r w:rsidR="007722FE" w:rsidRPr="00A5578C">
        <w:rPr>
          <w:rFonts w:ascii="Calibri" w:hAnsi="Calibri" w:cs="Calibri"/>
          <w:bCs/>
          <w:iCs/>
          <w:noProof/>
        </w:rPr>
        <w:t>invecchiamento della classe imprenditoriale, con</w:t>
      </w:r>
      <w:r w:rsidRPr="00A5578C">
        <w:rPr>
          <w:rFonts w:ascii="Calibri" w:hAnsi="Calibri" w:cs="Calibri"/>
          <w:bCs/>
          <w:iCs/>
          <w:noProof/>
        </w:rPr>
        <w:t xml:space="preserve"> l</w:t>
      </w:r>
      <w:r w:rsidR="00F70016">
        <w:rPr>
          <w:rFonts w:ascii="Calibri" w:hAnsi="Calibri" w:cs="Calibri"/>
          <w:bCs/>
          <w:iCs/>
          <w:noProof/>
        </w:rPr>
        <w:t>’</w:t>
      </w:r>
      <w:r w:rsidRPr="00A5578C">
        <w:rPr>
          <w:rFonts w:ascii="Calibri" w:hAnsi="Calibri" w:cs="Calibri"/>
          <w:bCs/>
          <w:iCs/>
          <w:noProof/>
        </w:rPr>
        <w:t xml:space="preserve">età media degli imprenditori </w:t>
      </w:r>
      <w:r w:rsidR="0023627F" w:rsidRPr="00A5578C">
        <w:rPr>
          <w:rFonts w:ascii="Calibri" w:hAnsi="Calibri" w:cs="Calibri"/>
          <w:bCs/>
          <w:iCs/>
          <w:noProof/>
        </w:rPr>
        <w:t>che si attesta</w:t>
      </w:r>
      <w:r w:rsidRPr="00A5578C">
        <w:rPr>
          <w:rFonts w:ascii="Calibri" w:hAnsi="Calibri" w:cs="Calibri"/>
          <w:bCs/>
          <w:iCs/>
          <w:noProof/>
        </w:rPr>
        <w:t xml:space="preserve"> a 53 anni e una quota di imprese a conduzione giovanile </w:t>
      </w:r>
      <w:r w:rsidR="00C139E3">
        <w:rPr>
          <w:rFonts w:ascii="Calibri" w:hAnsi="Calibri" w:cs="Calibri"/>
          <w:bCs/>
          <w:iCs/>
          <w:noProof/>
        </w:rPr>
        <w:t>che si ferma</w:t>
      </w:r>
      <w:r w:rsidRPr="00A5578C">
        <w:rPr>
          <w:rFonts w:ascii="Calibri" w:hAnsi="Calibri" w:cs="Calibri"/>
          <w:bCs/>
          <w:iCs/>
          <w:noProof/>
        </w:rPr>
        <w:t xml:space="preserve"> al 7,1 per cento del totale. Sotto il profilo dell</w:t>
      </w:r>
      <w:r w:rsidR="00F70016">
        <w:rPr>
          <w:rFonts w:ascii="Calibri" w:hAnsi="Calibri" w:cs="Calibri"/>
          <w:bCs/>
          <w:iCs/>
          <w:noProof/>
        </w:rPr>
        <w:t>’</w:t>
      </w:r>
      <w:r w:rsidRPr="00A5578C">
        <w:rPr>
          <w:rFonts w:ascii="Calibri" w:hAnsi="Calibri" w:cs="Calibri"/>
          <w:bCs/>
          <w:iCs/>
          <w:noProof/>
        </w:rPr>
        <w:t>occupazione</w:t>
      </w:r>
      <w:r w:rsidR="007722FE" w:rsidRPr="00A5578C">
        <w:rPr>
          <w:rFonts w:ascii="Calibri" w:hAnsi="Calibri" w:cs="Calibri"/>
          <w:bCs/>
          <w:iCs/>
          <w:noProof/>
        </w:rPr>
        <w:t xml:space="preserve"> spicca</w:t>
      </w:r>
      <w:r w:rsidRPr="00A5578C">
        <w:rPr>
          <w:rFonts w:ascii="Calibri" w:hAnsi="Calibri" w:cs="Calibri"/>
          <w:bCs/>
          <w:iCs/>
          <w:noProof/>
        </w:rPr>
        <w:t xml:space="preserve"> il settore industriale</w:t>
      </w:r>
      <w:r w:rsidR="007722FE" w:rsidRPr="00A5578C">
        <w:rPr>
          <w:rFonts w:ascii="Calibri" w:hAnsi="Calibri" w:cs="Calibri"/>
          <w:bCs/>
          <w:iCs/>
          <w:noProof/>
        </w:rPr>
        <w:t xml:space="preserve"> che</w:t>
      </w:r>
      <w:r w:rsidRPr="00A5578C">
        <w:rPr>
          <w:rFonts w:ascii="Calibri" w:hAnsi="Calibri" w:cs="Calibri"/>
          <w:bCs/>
          <w:iCs/>
          <w:noProof/>
        </w:rPr>
        <w:t>, forte di un polo della chimica farmaceutica</w:t>
      </w:r>
      <w:r w:rsidR="00C139E3">
        <w:rPr>
          <w:rFonts w:ascii="Calibri" w:hAnsi="Calibri" w:cs="Calibri"/>
          <w:bCs/>
          <w:iCs/>
          <w:noProof/>
        </w:rPr>
        <w:t>-</w:t>
      </w:r>
      <w:r w:rsidRPr="00A5578C">
        <w:rPr>
          <w:rFonts w:ascii="Calibri" w:hAnsi="Calibri" w:cs="Calibri"/>
          <w:bCs/>
          <w:iCs/>
          <w:noProof/>
        </w:rPr>
        <w:t xml:space="preserve">gomma-plastica che assorbe 649 addetti, si distingue per </w:t>
      </w:r>
      <w:r w:rsidR="0023627F" w:rsidRPr="00A5578C">
        <w:rPr>
          <w:rFonts w:ascii="Calibri" w:hAnsi="Calibri" w:cs="Calibri"/>
          <w:bCs/>
          <w:iCs/>
          <w:noProof/>
        </w:rPr>
        <w:t>gli elevati livelli di efficienza, con una produttività di quasi 85 mila euro per addetto e salari medi che superano i 32 mila euro</w:t>
      </w:r>
      <w:r w:rsidRPr="00A5578C">
        <w:rPr>
          <w:rFonts w:ascii="Calibri" w:hAnsi="Calibri" w:cs="Calibri"/>
          <w:bCs/>
          <w:iCs/>
          <w:noProof/>
        </w:rPr>
        <w:t xml:space="preserve">. </w:t>
      </w:r>
      <w:r w:rsidR="00B21DA9" w:rsidRPr="00A5578C">
        <w:rPr>
          <w:rFonts w:ascii="Calibri" w:hAnsi="Calibri" w:cs="Calibri"/>
          <w:bCs/>
          <w:iCs/>
          <w:noProof/>
        </w:rPr>
        <w:t xml:space="preserve">Complessivamente la Garfagnana dà lavoro a oltre 6.500 addetti, esprimendo la più spiccata vocazione industriale (il 27 per cento degli addetti totali) e sovraperformando la media della provincia di Lucca in termini di valore aggiunto trattenuto sui ricavi (29 per cento contro il 26 per cento provinciale). </w:t>
      </w:r>
      <w:r w:rsidRPr="00A5578C">
        <w:rPr>
          <w:rFonts w:ascii="Calibri" w:hAnsi="Calibri" w:cs="Calibri"/>
          <w:bCs/>
          <w:iCs/>
          <w:noProof/>
        </w:rPr>
        <w:t>La</w:t>
      </w:r>
      <w:r w:rsidR="0023627F" w:rsidRPr="00A5578C">
        <w:rPr>
          <w:rFonts w:ascii="Calibri" w:hAnsi="Calibri" w:cs="Calibri"/>
          <w:bCs/>
          <w:iCs/>
          <w:noProof/>
        </w:rPr>
        <w:t xml:space="preserve"> </w:t>
      </w:r>
      <w:r w:rsidRPr="00A5578C">
        <w:rPr>
          <w:rFonts w:ascii="Calibri" w:hAnsi="Calibri" w:cs="Calibri"/>
          <w:bCs/>
          <w:iCs/>
          <w:noProof/>
        </w:rPr>
        <w:t>limitata disponibilità di opportunità lavorative</w:t>
      </w:r>
      <w:r w:rsidRPr="007C1A90">
        <w:rPr>
          <w:rFonts w:ascii="Calibri" w:hAnsi="Calibri" w:cs="Calibri"/>
          <w:bCs/>
          <w:iCs/>
          <w:noProof/>
        </w:rPr>
        <w:t xml:space="preserve"> qualificate in loco, tuttavia, </w:t>
      </w:r>
      <w:r w:rsidR="00134920">
        <w:rPr>
          <w:rFonts w:ascii="Calibri" w:hAnsi="Calibri" w:cs="Calibri"/>
          <w:bCs/>
          <w:iCs/>
          <w:noProof/>
        </w:rPr>
        <w:t>costringe una consistente fetta di lavoratori al pendolarismo</w:t>
      </w:r>
      <w:r w:rsidRPr="007C1A90">
        <w:rPr>
          <w:rFonts w:ascii="Calibri" w:hAnsi="Calibri" w:cs="Calibri"/>
          <w:bCs/>
          <w:iCs/>
          <w:noProof/>
        </w:rPr>
        <w:t xml:space="preserve">: circa 3.500 residenti si spostano dalla Garfagnana per motivi professionali (+25 per cento dal 2011), </w:t>
      </w:r>
      <w:r w:rsidR="0023627F">
        <w:rPr>
          <w:rFonts w:ascii="Calibri" w:hAnsi="Calibri" w:cs="Calibri"/>
          <w:bCs/>
          <w:iCs/>
          <w:noProof/>
        </w:rPr>
        <w:t>facendo scendere</w:t>
      </w:r>
      <w:r w:rsidRPr="007C1A90">
        <w:rPr>
          <w:rFonts w:ascii="Calibri" w:hAnsi="Calibri" w:cs="Calibri"/>
          <w:bCs/>
          <w:iCs/>
          <w:noProof/>
        </w:rPr>
        <w:t xml:space="preserve"> il tasso di autocontenimento dal </w:t>
      </w:r>
      <w:r w:rsidR="00C830B0">
        <w:rPr>
          <w:rFonts w:ascii="Calibri" w:hAnsi="Calibri" w:cs="Calibri"/>
          <w:bCs/>
          <w:iCs/>
          <w:noProof/>
        </w:rPr>
        <w:t>70</w:t>
      </w:r>
      <w:r w:rsidRPr="007C1A90">
        <w:rPr>
          <w:rFonts w:ascii="Calibri" w:hAnsi="Calibri" w:cs="Calibri"/>
          <w:bCs/>
          <w:iCs/>
          <w:noProof/>
        </w:rPr>
        <w:t xml:space="preserve"> al 61 per cento. </w:t>
      </w:r>
    </w:p>
    <w:p w14:paraId="29D2759F" w14:textId="5148CEEE" w:rsidR="007C1A90" w:rsidRDefault="006E25EC" w:rsidP="00E61184">
      <w:pPr>
        <w:spacing w:beforeLines="50" w:before="120"/>
        <w:rPr>
          <w:rFonts w:ascii="Calibri" w:hAnsi="Calibri" w:cs="Calibri"/>
          <w:b/>
          <w:iCs/>
          <w:noProof/>
        </w:rPr>
      </w:pPr>
      <w:r w:rsidRPr="006E25EC">
        <w:rPr>
          <w:rFonts w:ascii="Calibri" w:hAnsi="Calibri" w:cs="Calibri"/>
          <w:b/>
          <w:iCs/>
          <w:noProof/>
        </w:rPr>
        <w:t>La componente straniera sostiene demografia e occupazione</w:t>
      </w:r>
    </w:p>
    <w:p w14:paraId="53C2383F" w14:textId="6E3006A4" w:rsidR="007C1A90" w:rsidRDefault="001B0B41" w:rsidP="00E61184">
      <w:pPr>
        <w:spacing w:beforeLines="50" w:before="120"/>
        <w:rPr>
          <w:rFonts w:ascii="Calibri" w:hAnsi="Calibri" w:cs="Calibri"/>
          <w:bCs/>
          <w:iCs/>
          <w:noProof/>
        </w:rPr>
      </w:pPr>
      <w:r w:rsidRPr="001B0B41">
        <w:rPr>
          <w:rFonts w:ascii="Calibri" w:hAnsi="Calibri" w:cs="Calibri"/>
          <w:bCs/>
          <w:iCs/>
          <w:noProof/>
        </w:rPr>
        <w:t>La componente immigrata contribuisce a sostenere gli equilibri demografici e, più in generale, il tessuto economico locale.</w:t>
      </w:r>
      <w:r>
        <w:rPr>
          <w:rFonts w:ascii="Calibri" w:hAnsi="Calibri" w:cs="Calibri"/>
          <w:bCs/>
          <w:iCs/>
          <w:noProof/>
        </w:rPr>
        <w:t xml:space="preserve"> </w:t>
      </w:r>
      <w:r w:rsidR="007C1A90" w:rsidRPr="007C1A90">
        <w:rPr>
          <w:rFonts w:ascii="Calibri" w:hAnsi="Calibri" w:cs="Calibri"/>
          <w:bCs/>
          <w:iCs/>
          <w:noProof/>
        </w:rPr>
        <w:t>Gli stranieri residenti sono 1.811, giunti a rappresentare il 7 per cento della popolazione complessiva grazie a una crescita del 10,2 per cento rispetto al 2019, sostenuta da un saldo migratorio con l</w:t>
      </w:r>
      <w:r w:rsidR="00F70016">
        <w:rPr>
          <w:rFonts w:ascii="Calibri" w:hAnsi="Calibri" w:cs="Calibri"/>
          <w:bCs/>
          <w:iCs/>
          <w:noProof/>
        </w:rPr>
        <w:t>’</w:t>
      </w:r>
      <w:r w:rsidR="007C1A90" w:rsidRPr="007C1A90">
        <w:rPr>
          <w:rFonts w:ascii="Calibri" w:hAnsi="Calibri" w:cs="Calibri"/>
          <w:bCs/>
          <w:iCs/>
          <w:noProof/>
        </w:rPr>
        <w:t xml:space="preserve">estero che risulta ampiamente positivo </w:t>
      </w:r>
      <w:r>
        <w:rPr>
          <w:rFonts w:ascii="Calibri" w:hAnsi="Calibri" w:cs="Calibri"/>
          <w:bCs/>
          <w:iCs/>
          <w:noProof/>
        </w:rPr>
        <w:t>a partire dal</w:t>
      </w:r>
      <w:r w:rsidR="007C1A90" w:rsidRPr="007C1A90">
        <w:rPr>
          <w:rFonts w:ascii="Calibri" w:hAnsi="Calibri" w:cs="Calibri"/>
          <w:bCs/>
          <w:iCs/>
          <w:noProof/>
        </w:rPr>
        <w:t xml:space="preserve"> 2022. Dal punto di vista imprenditoriale, le attività a guida straniera </w:t>
      </w:r>
      <w:r w:rsidR="007341B1">
        <w:rPr>
          <w:rFonts w:ascii="Calibri" w:hAnsi="Calibri" w:cs="Calibri"/>
          <w:bCs/>
          <w:iCs/>
          <w:noProof/>
        </w:rPr>
        <w:t>ammontano a</w:t>
      </w:r>
      <w:r w:rsidR="007C1A90" w:rsidRPr="007C1A90">
        <w:rPr>
          <w:rFonts w:ascii="Calibri" w:hAnsi="Calibri" w:cs="Calibri"/>
          <w:bCs/>
          <w:iCs/>
          <w:noProof/>
        </w:rPr>
        <w:t xml:space="preserve"> 184</w:t>
      </w:r>
      <w:r w:rsidR="007341B1">
        <w:rPr>
          <w:rFonts w:ascii="Calibri" w:hAnsi="Calibri" w:cs="Calibri"/>
          <w:bCs/>
          <w:iCs/>
          <w:noProof/>
        </w:rPr>
        <w:t xml:space="preserve"> a fine 2025</w:t>
      </w:r>
      <w:r w:rsidR="00E03F84">
        <w:rPr>
          <w:rFonts w:ascii="Calibri" w:hAnsi="Calibri" w:cs="Calibri"/>
          <w:bCs/>
          <w:iCs/>
          <w:noProof/>
        </w:rPr>
        <w:t>, l</w:t>
      </w:r>
      <w:r w:rsidR="00F70016">
        <w:rPr>
          <w:rFonts w:ascii="Calibri" w:hAnsi="Calibri" w:cs="Calibri"/>
          <w:bCs/>
          <w:iCs/>
          <w:noProof/>
        </w:rPr>
        <w:t>’</w:t>
      </w:r>
      <w:r w:rsidR="00E03F84">
        <w:rPr>
          <w:rFonts w:ascii="Calibri" w:hAnsi="Calibri" w:cs="Calibri"/>
          <w:bCs/>
          <w:iCs/>
          <w:noProof/>
        </w:rPr>
        <w:t>8,9</w:t>
      </w:r>
      <w:r w:rsidR="00F77D3F">
        <w:rPr>
          <w:rFonts w:ascii="Calibri" w:hAnsi="Calibri" w:cs="Calibri"/>
          <w:bCs/>
          <w:iCs/>
          <w:noProof/>
        </w:rPr>
        <w:t xml:space="preserve"> per cento</w:t>
      </w:r>
      <w:r w:rsidR="00E03F84">
        <w:rPr>
          <w:rFonts w:ascii="Calibri" w:hAnsi="Calibri" w:cs="Calibri"/>
          <w:bCs/>
          <w:iCs/>
          <w:noProof/>
        </w:rPr>
        <w:t xml:space="preserve"> in più rispetto a sei anni </w:t>
      </w:r>
      <w:r w:rsidR="007341B1">
        <w:rPr>
          <w:rFonts w:ascii="Calibri" w:hAnsi="Calibri" w:cs="Calibri"/>
          <w:bCs/>
          <w:iCs/>
          <w:noProof/>
        </w:rPr>
        <w:t>prima</w:t>
      </w:r>
      <w:r w:rsidR="007C1A90" w:rsidRPr="007C1A90">
        <w:rPr>
          <w:rFonts w:ascii="Calibri" w:hAnsi="Calibri" w:cs="Calibri"/>
          <w:bCs/>
          <w:iCs/>
          <w:noProof/>
        </w:rPr>
        <w:t>. Ancor più incisivo l</w:t>
      </w:r>
      <w:r w:rsidR="00F70016">
        <w:rPr>
          <w:rFonts w:ascii="Calibri" w:hAnsi="Calibri" w:cs="Calibri"/>
          <w:bCs/>
          <w:iCs/>
          <w:noProof/>
        </w:rPr>
        <w:t>’</w:t>
      </w:r>
      <w:r w:rsidR="007C1A90" w:rsidRPr="007C1A90">
        <w:rPr>
          <w:rFonts w:ascii="Calibri" w:hAnsi="Calibri" w:cs="Calibri"/>
          <w:bCs/>
          <w:iCs/>
          <w:noProof/>
        </w:rPr>
        <w:t>impatto sul lavoro dipendente</w:t>
      </w:r>
      <w:r w:rsidR="00E03F84">
        <w:rPr>
          <w:rFonts w:ascii="Calibri" w:hAnsi="Calibri" w:cs="Calibri"/>
          <w:bCs/>
          <w:iCs/>
          <w:noProof/>
        </w:rPr>
        <w:t>, con</w:t>
      </w:r>
      <w:r w:rsidR="007C1A90" w:rsidRPr="007C1A90">
        <w:rPr>
          <w:rFonts w:ascii="Calibri" w:hAnsi="Calibri" w:cs="Calibri"/>
          <w:bCs/>
          <w:iCs/>
          <w:noProof/>
        </w:rPr>
        <w:t xml:space="preserve"> gli occupati stranieri </w:t>
      </w:r>
      <w:r w:rsidR="00E03F84">
        <w:rPr>
          <w:rFonts w:ascii="Calibri" w:hAnsi="Calibri" w:cs="Calibri"/>
          <w:bCs/>
          <w:iCs/>
          <w:noProof/>
        </w:rPr>
        <w:t xml:space="preserve">che </w:t>
      </w:r>
      <w:r w:rsidR="007C1A90" w:rsidRPr="007C1A90">
        <w:rPr>
          <w:rFonts w:ascii="Calibri" w:hAnsi="Calibri" w:cs="Calibri"/>
          <w:bCs/>
          <w:iCs/>
          <w:noProof/>
        </w:rPr>
        <w:t xml:space="preserve">sono cresciuti del 28 per cento </w:t>
      </w:r>
      <w:r w:rsidR="00436D2D">
        <w:rPr>
          <w:rFonts w:ascii="Calibri" w:hAnsi="Calibri" w:cs="Calibri"/>
          <w:bCs/>
          <w:iCs/>
          <w:noProof/>
        </w:rPr>
        <w:t xml:space="preserve">tra il </w:t>
      </w:r>
      <w:r w:rsidR="007C1A90" w:rsidRPr="007C1A90">
        <w:rPr>
          <w:rFonts w:ascii="Calibri" w:hAnsi="Calibri" w:cs="Calibri"/>
          <w:bCs/>
          <w:iCs/>
          <w:noProof/>
        </w:rPr>
        <w:t>2019</w:t>
      </w:r>
      <w:r w:rsidR="00436D2D">
        <w:rPr>
          <w:rFonts w:ascii="Calibri" w:hAnsi="Calibri" w:cs="Calibri"/>
          <w:bCs/>
          <w:iCs/>
          <w:noProof/>
        </w:rPr>
        <w:t xml:space="preserve"> e il 2023</w:t>
      </w:r>
      <w:r w:rsidR="007C1A90" w:rsidRPr="007C1A90">
        <w:rPr>
          <w:rFonts w:ascii="Calibri" w:hAnsi="Calibri" w:cs="Calibri"/>
          <w:bCs/>
          <w:iCs/>
          <w:noProof/>
        </w:rPr>
        <w:t xml:space="preserve">, arrivando a </w:t>
      </w:r>
      <w:r>
        <w:rPr>
          <w:rFonts w:ascii="Calibri" w:hAnsi="Calibri" w:cs="Calibri"/>
          <w:bCs/>
          <w:iCs/>
          <w:noProof/>
        </w:rPr>
        <w:t>rappresentare</w:t>
      </w:r>
      <w:r w:rsidR="007C1A90" w:rsidRPr="007C1A90">
        <w:rPr>
          <w:rFonts w:ascii="Calibri" w:hAnsi="Calibri" w:cs="Calibri"/>
          <w:bCs/>
          <w:iCs/>
          <w:noProof/>
        </w:rPr>
        <w:t xml:space="preserve"> il 7,8 per cento della forza lavoro complessiva. </w:t>
      </w:r>
      <w:r w:rsidR="00E03F84">
        <w:rPr>
          <w:rFonts w:ascii="Calibri" w:hAnsi="Calibri" w:cs="Calibri"/>
          <w:bCs/>
          <w:iCs/>
          <w:noProof/>
        </w:rPr>
        <w:t>La manodopera straniera</w:t>
      </w:r>
      <w:r w:rsidR="007C1A90" w:rsidRPr="007C1A90">
        <w:rPr>
          <w:rFonts w:ascii="Calibri" w:hAnsi="Calibri" w:cs="Calibri"/>
          <w:bCs/>
          <w:iCs/>
          <w:noProof/>
        </w:rPr>
        <w:t xml:space="preserve"> </w:t>
      </w:r>
      <w:r w:rsidR="00E03F84">
        <w:rPr>
          <w:rFonts w:ascii="Calibri" w:hAnsi="Calibri" w:cs="Calibri"/>
          <w:bCs/>
          <w:iCs/>
          <w:noProof/>
        </w:rPr>
        <w:t>risulta fortemente concentrata</w:t>
      </w:r>
      <w:r w:rsidR="007C1A90" w:rsidRPr="007C1A90">
        <w:rPr>
          <w:rFonts w:ascii="Calibri" w:hAnsi="Calibri" w:cs="Calibri"/>
          <w:bCs/>
          <w:iCs/>
          <w:noProof/>
        </w:rPr>
        <w:t xml:space="preserve"> nei settori dell</w:t>
      </w:r>
      <w:r w:rsidR="00F70016">
        <w:rPr>
          <w:rFonts w:ascii="Calibri" w:hAnsi="Calibri" w:cs="Calibri"/>
          <w:bCs/>
          <w:iCs/>
          <w:noProof/>
        </w:rPr>
        <w:t>’</w:t>
      </w:r>
      <w:r w:rsidR="007C1A90" w:rsidRPr="007C1A90">
        <w:rPr>
          <w:rFonts w:ascii="Calibri" w:hAnsi="Calibri" w:cs="Calibri"/>
          <w:bCs/>
          <w:iCs/>
          <w:noProof/>
        </w:rPr>
        <w:t xml:space="preserve">alloggio e ristorazione (17,7 per cento degli addetti) e </w:t>
      </w:r>
      <w:r w:rsidR="00E03F84">
        <w:rPr>
          <w:rFonts w:ascii="Calibri" w:hAnsi="Calibri" w:cs="Calibri"/>
          <w:bCs/>
          <w:iCs/>
          <w:noProof/>
        </w:rPr>
        <w:t>d</w:t>
      </w:r>
      <w:r w:rsidR="007C1A90" w:rsidRPr="007C1A90">
        <w:rPr>
          <w:rFonts w:ascii="Calibri" w:hAnsi="Calibri" w:cs="Calibri"/>
          <w:bCs/>
          <w:iCs/>
          <w:noProof/>
        </w:rPr>
        <w:t>elle costruzioni (15,4 per cento), compensando in tali comparti la contrazione della forza lavoro autoctona.</w:t>
      </w:r>
    </w:p>
    <w:p w14:paraId="1B957925" w14:textId="0B43A831" w:rsidR="00E61184" w:rsidRPr="00E61184" w:rsidRDefault="006E25EC" w:rsidP="00E61184">
      <w:pPr>
        <w:spacing w:beforeLines="50" w:before="120"/>
        <w:rPr>
          <w:rFonts w:ascii="Calibri" w:hAnsi="Calibri" w:cs="Calibri"/>
          <w:b/>
          <w:iCs/>
          <w:noProof/>
        </w:rPr>
      </w:pPr>
      <w:r w:rsidRPr="006E25EC">
        <w:rPr>
          <w:rFonts w:ascii="Calibri" w:hAnsi="Calibri" w:cs="Calibri"/>
          <w:b/>
          <w:iCs/>
          <w:noProof/>
        </w:rPr>
        <w:t>Più turismo e attrattività, ma valore da consolidare</w:t>
      </w:r>
    </w:p>
    <w:p w14:paraId="5FC3ABD1" w14:textId="39A27C76" w:rsidR="00420060" w:rsidRDefault="007C1A90" w:rsidP="00E61184">
      <w:pPr>
        <w:spacing w:beforeLines="50" w:before="120"/>
        <w:rPr>
          <w:rFonts w:ascii="Calibri" w:hAnsi="Calibri" w:cs="Calibri"/>
          <w:bCs/>
          <w:iCs/>
          <w:noProof/>
        </w:rPr>
      </w:pPr>
      <w:r w:rsidRPr="00A5578C">
        <w:rPr>
          <w:rFonts w:ascii="Calibri" w:hAnsi="Calibri" w:cs="Calibri"/>
          <w:bCs/>
          <w:iCs/>
          <w:noProof/>
        </w:rPr>
        <w:t>Il comparto immobiliare</w:t>
      </w:r>
      <w:r w:rsidR="001B0B41">
        <w:rPr>
          <w:rFonts w:ascii="Calibri" w:hAnsi="Calibri" w:cs="Calibri"/>
          <w:bCs/>
          <w:iCs/>
          <w:noProof/>
        </w:rPr>
        <w:t>, pur su livelli contenuti in termini assoluti,</w:t>
      </w:r>
      <w:r w:rsidRPr="00A5578C">
        <w:rPr>
          <w:rFonts w:ascii="Calibri" w:hAnsi="Calibri" w:cs="Calibri"/>
          <w:bCs/>
          <w:iCs/>
          <w:noProof/>
        </w:rPr>
        <w:t xml:space="preserve"> evidenzia un</w:t>
      </w:r>
      <w:r w:rsidR="00F70016">
        <w:rPr>
          <w:rFonts w:ascii="Calibri" w:hAnsi="Calibri" w:cs="Calibri"/>
          <w:bCs/>
          <w:iCs/>
          <w:noProof/>
        </w:rPr>
        <w:t>’</w:t>
      </w:r>
      <w:r w:rsidR="004C3DBB" w:rsidRPr="00A5578C">
        <w:rPr>
          <w:rFonts w:ascii="Calibri" w:hAnsi="Calibri" w:cs="Calibri"/>
          <w:bCs/>
          <w:iCs/>
          <w:noProof/>
        </w:rPr>
        <w:t>accelerazione</w:t>
      </w:r>
      <w:r w:rsidRPr="00A5578C">
        <w:rPr>
          <w:rFonts w:ascii="Calibri" w:hAnsi="Calibri" w:cs="Calibri"/>
          <w:bCs/>
          <w:iCs/>
          <w:noProof/>
        </w:rPr>
        <w:t>, con un balzo dell</w:t>
      </w:r>
      <w:r w:rsidR="00F70016">
        <w:rPr>
          <w:rFonts w:ascii="Calibri" w:hAnsi="Calibri" w:cs="Calibri"/>
          <w:bCs/>
          <w:iCs/>
          <w:noProof/>
        </w:rPr>
        <w:t>’</w:t>
      </w:r>
      <w:r w:rsidRPr="00A5578C">
        <w:rPr>
          <w:rFonts w:ascii="Calibri" w:hAnsi="Calibri" w:cs="Calibri"/>
          <w:bCs/>
          <w:iCs/>
          <w:noProof/>
        </w:rPr>
        <w:t>81 per cento nelle compravendite residenziali rispetto al 2019</w:t>
      </w:r>
      <w:r w:rsidR="00B21DA9" w:rsidRPr="00A5578C">
        <w:t xml:space="preserve"> </w:t>
      </w:r>
      <w:r w:rsidR="00B21DA9" w:rsidRPr="00A5578C">
        <w:rPr>
          <w:rFonts w:ascii="Calibri" w:hAnsi="Calibri" w:cs="Calibri"/>
          <w:bCs/>
          <w:iCs/>
          <w:noProof/>
        </w:rPr>
        <w:t>e un +40 per cento per le transazioni non residenzial</w:t>
      </w:r>
      <w:r w:rsidR="00597CF9" w:rsidRPr="00A5578C">
        <w:rPr>
          <w:rFonts w:ascii="Calibri" w:hAnsi="Calibri" w:cs="Calibri"/>
          <w:bCs/>
          <w:iCs/>
          <w:noProof/>
        </w:rPr>
        <w:t>i</w:t>
      </w:r>
      <w:r w:rsidRPr="00A5578C">
        <w:rPr>
          <w:rFonts w:ascii="Calibri" w:hAnsi="Calibri" w:cs="Calibri"/>
          <w:bCs/>
          <w:iCs/>
          <w:noProof/>
        </w:rPr>
        <w:t>. I prezzi medi delle abitazioni si confermano i più accessibili</w:t>
      </w:r>
      <w:r w:rsidR="001A226C">
        <w:rPr>
          <w:rFonts w:ascii="Calibri" w:hAnsi="Calibri" w:cs="Calibri"/>
          <w:bCs/>
          <w:iCs/>
          <w:noProof/>
        </w:rPr>
        <w:t xml:space="preserve"> fra quelli relativi alle tre aree interne</w:t>
      </w:r>
      <w:r w:rsidRPr="00A5578C">
        <w:rPr>
          <w:rFonts w:ascii="Calibri" w:hAnsi="Calibri" w:cs="Calibri"/>
          <w:bCs/>
          <w:iCs/>
          <w:noProof/>
        </w:rPr>
        <w:t xml:space="preserve">, attestandosi a 877 euro al metro quadrato (-8 per cento dal 2019). </w:t>
      </w:r>
      <w:r w:rsidR="00B21DA9" w:rsidRPr="00A5578C">
        <w:rPr>
          <w:rFonts w:ascii="Calibri" w:hAnsi="Calibri" w:cs="Calibri"/>
          <w:bCs/>
          <w:iCs/>
          <w:noProof/>
        </w:rPr>
        <w:t xml:space="preserve">Di contro, i canoni di locazione, dopo un calo iniziale, risultano in ascesa dal 2020 e hanno raggiunto i 6,9 euro al metro quadrato a fine 2025. </w:t>
      </w:r>
      <w:r w:rsidR="004C3DBB" w:rsidRPr="00A5578C">
        <w:rPr>
          <w:rFonts w:ascii="Calibri" w:hAnsi="Calibri" w:cs="Calibri"/>
          <w:bCs/>
          <w:iCs/>
          <w:noProof/>
        </w:rPr>
        <w:t xml:space="preserve">Parallelamente, il turismo ha vissuto </w:t>
      </w:r>
      <w:r w:rsidR="00420060" w:rsidRPr="00A5578C">
        <w:rPr>
          <w:rFonts w:ascii="Calibri" w:hAnsi="Calibri" w:cs="Calibri"/>
          <w:bCs/>
          <w:iCs/>
          <w:noProof/>
        </w:rPr>
        <w:t>una significativa</w:t>
      </w:r>
      <w:r w:rsidR="004C3DBB" w:rsidRPr="00A5578C">
        <w:rPr>
          <w:rFonts w:ascii="Calibri" w:hAnsi="Calibri" w:cs="Calibri"/>
          <w:bCs/>
          <w:iCs/>
          <w:noProof/>
        </w:rPr>
        <w:t xml:space="preserve"> espansione</w:t>
      </w:r>
      <w:r w:rsidRPr="00A5578C">
        <w:rPr>
          <w:rFonts w:ascii="Calibri" w:hAnsi="Calibri" w:cs="Calibri"/>
          <w:bCs/>
          <w:iCs/>
          <w:noProof/>
        </w:rPr>
        <w:t xml:space="preserve">: </w:t>
      </w:r>
      <w:r w:rsidR="00420060" w:rsidRPr="00A5578C">
        <w:rPr>
          <w:rFonts w:ascii="Calibri" w:hAnsi="Calibri" w:cs="Calibri"/>
          <w:bCs/>
          <w:iCs/>
          <w:noProof/>
        </w:rPr>
        <w:t>il 2025 si è chiuso superando le 140 mila presenze</w:t>
      </w:r>
      <w:r w:rsidR="00420060" w:rsidRPr="00420060">
        <w:rPr>
          <w:rFonts w:ascii="Calibri" w:hAnsi="Calibri" w:cs="Calibri"/>
          <w:bCs/>
          <w:iCs/>
          <w:noProof/>
        </w:rPr>
        <w:t xml:space="preserve"> (+12 per cento) e i 42 mila arrivi (+21 per cento</w:t>
      </w:r>
      <w:r w:rsidR="00420060">
        <w:rPr>
          <w:rFonts w:ascii="Calibri" w:hAnsi="Calibri" w:cs="Calibri"/>
          <w:bCs/>
          <w:iCs/>
          <w:noProof/>
        </w:rPr>
        <w:t xml:space="preserve">). Vivacità ascrivibile esclusivamente </w:t>
      </w:r>
      <w:r w:rsidRPr="007C1A90">
        <w:rPr>
          <w:rFonts w:ascii="Calibri" w:hAnsi="Calibri" w:cs="Calibri"/>
          <w:bCs/>
          <w:iCs/>
          <w:noProof/>
        </w:rPr>
        <w:t>all</w:t>
      </w:r>
      <w:r w:rsidR="00F70016">
        <w:rPr>
          <w:rFonts w:ascii="Calibri" w:hAnsi="Calibri" w:cs="Calibri"/>
          <w:bCs/>
          <w:iCs/>
          <w:noProof/>
        </w:rPr>
        <w:t>’</w:t>
      </w:r>
      <w:r w:rsidRPr="007C1A90">
        <w:rPr>
          <w:rFonts w:ascii="Calibri" w:hAnsi="Calibri" w:cs="Calibri"/>
          <w:bCs/>
          <w:iCs/>
          <w:noProof/>
        </w:rPr>
        <w:t>aumento dei flussi internazionali (+27 per cento</w:t>
      </w:r>
      <w:r w:rsidR="00420060">
        <w:rPr>
          <w:rFonts w:ascii="Calibri" w:hAnsi="Calibri" w:cs="Calibri"/>
          <w:bCs/>
          <w:iCs/>
          <w:noProof/>
        </w:rPr>
        <w:t xml:space="preserve"> dell</w:t>
      </w:r>
      <w:r w:rsidR="00FE4F96">
        <w:rPr>
          <w:rFonts w:ascii="Calibri" w:hAnsi="Calibri" w:cs="Calibri"/>
          <w:bCs/>
          <w:iCs/>
          <w:noProof/>
        </w:rPr>
        <w:t>e</w:t>
      </w:r>
      <w:r w:rsidR="00420060">
        <w:rPr>
          <w:rFonts w:ascii="Calibri" w:hAnsi="Calibri" w:cs="Calibri"/>
          <w:bCs/>
          <w:iCs/>
          <w:noProof/>
        </w:rPr>
        <w:t xml:space="preserve"> presenze</w:t>
      </w:r>
      <w:r w:rsidRPr="007C1A90">
        <w:rPr>
          <w:rFonts w:ascii="Calibri" w:hAnsi="Calibri" w:cs="Calibri"/>
          <w:bCs/>
          <w:iCs/>
          <w:noProof/>
        </w:rPr>
        <w:t xml:space="preserve">), a fronte di una componente nazionale rimasta </w:t>
      </w:r>
      <w:r w:rsidR="00420060">
        <w:rPr>
          <w:rFonts w:ascii="Calibri" w:hAnsi="Calibri" w:cs="Calibri"/>
          <w:bCs/>
          <w:iCs/>
          <w:noProof/>
        </w:rPr>
        <w:t xml:space="preserve">sostanzialmente </w:t>
      </w:r>
      <w:r w:rsidRPr="007C1A90">
        <w:rPr>
          <w:rFonts w:ascii="Calibri" w:hAnsi="Calibri" w:cs="Calibri"/>
          <w:bCs/>
          <w:iCs/>
          <w:noProof/>
        </w:rPr>
        <w:t xml:space="preserve">stabile. Si </w:t>
      </w:r>
      <w:r w:rsidRPr="00A5578C">
        <w:rPr>
          <w:rFonts w:ascii="Calibri" w:hAnsi="Calibri" w:cs="Calibri"/>
          <w:bCs/>
          <w:iCs/>
          <w:noProof/>
        </w:rPr>
        <w:t>rafforza l</w:t>
      </w:r>
      <w:r w:rsidR="00F70016">
        <w:rPr>
          <w:rFonts w:ascii="Calibri" w:hAnsi="Calibri" w:cs="Calibri"/>
          <w:bCs/>
          <w:iCs/>
          <w:noProof/>
        </w:rPr>
        <w:t>’</w:t>
      </w:r>
      <w:r w:rsidRPr="00A5578C">
        <w:rPr>
          <w:rFonts w:ascii="Calibri" w:hAnsi="Calibri" w:cs="Calibri"/>
          <w:bCs/>
          <w:iCs/>
          <w:noProof/>
        </w:rPr>
        <w:t xml:space="preserve">offerta extra-alberghiera, </w:t>
      </w:r>
      <w:r w:rsidR="00420060" w:rsidRPr="00A5578C">
        <w:rPr>
          <w:rFonts w:ascii="Calibri" w:hAnsi="Calibri" w:cs="Calibri"/>
          <w:bCs/>
          <w:iCs/>
          <w:noProof/>
        </w:rPr>
        <w:t>con l</w:t>
      </w:r>
      <w:r w:rsidR="00F70016">
        <w:rPr>
          <w:rFonts w:ascii="Calibri" w:hAnsi="Calibri" w:cs="Calibri"/>
          <w:bCs/>
          <w:iCs/>
          <w:noProof/>
        </w:rPr>
        <w:t>’</w:t>
      </w:r>
      <w:r w:rsidR="00420060" w:rsidRPr="00A5578C">
        <w:rPr>
          <w:rFonts w:ascii="Calibri" w:hAnsi="Calibri" w:cs="Calibri"/>
          <w:bCs/>
          <w:iCs/>
          <w:noProof/>
        </w:rPr>
        <w:t xml:space="preserve">indotto delle locazioni turistiche brevi (Airbnb), che ha </w:t>
      </w:r>
      <w:r w:rsidR="00725217">
        <w:rPr>
          <w:rFonts w:ascii="Calibri" w:hAnsi="Calibri" w:cs="Calibri"/>
          <w:bCs/>
          <w:iCs/>
          <w:noProof/>
        </w:rPr>
        <w:t>superato</w:t>
      </w:r>
      <w:r w:rsidR="00420060" w:rsidRPr="00A5578C">
        <w:rPr>
          <w:rFonts w:ascii="Calibri" w:hAnsi="Calibri" w:cs="Calibri"/>
          <w:bCs/>
          <w:iCs/>
          <w:noProof/>
        </w:rPr>
        <w:t xml:space="preserve"> gli 8,1 milioni di euro di ricavi lordi annui (+14 per cento)</w:t>
      </w:r>
      <w:r w:rsidR="008D4178" w:rsidRPr="00A5578C">
        <w:rPr>
          <w:rFonts w:ascii="Calibri" w:hAnsi="Calibri" w:cs="Calibri"/>
          <w:bCs/>
          <w:iCs/>
          <w:noProof/>
        </w:rPr>
        <w:t>,</w:t>
      </w:r>
      <w:r w:rsidR="008D4178" w:rsidRPr="00A5578C">
        <w:t xml:space="preserve"> </w:t>
      </w:r>
      <w:r w:rsidR="008D4178" w:rsidRPr="00A5578C">
        <w:rPr>
          <w:rFonts w:ascii="Calibri" w:hAnsi="Calibri" w:cs="Calibri"/>
          <w:bCs/>
          <w:iCs/>
          <w:noProof/>
        </w:rPr>
        <w:t>pur a fronte di una lieve ma fisiologica diminuzione (-5 per cento) degli alloggi mediamente disponibili sul portale, scesi a 464 unità</w:t>
      </w:r>
      <w:r w:rsidR="00420060" w:rsidRPr="00A5578C">
        <w:rPr>
          <w:rFonts w:ascii="Calibri" w:hAnsi="Calibri" w:cs="Calibri"/>
          <w:bCs/>
          <w:iCs/>
          <w:noProof/>
        </w:rPr>
        <w:t>.</w:t>
      </w:r>
      <w:r w:rsidRPr="00A5578C">
        <w:rPr>
          <w:rFonts w:ascii="Calibri" w:hAnsi="Calibri" w:cs="Calibri"/>
          <w:bCs/>
          <w:iCs/>
          <w:noProof/>
        </w:rPr>
        <w:t xml:space="preserve"> </w:t>
      </w:r>
      <w:r w:rsidR="008D4178" w:rsidRPr="00A5578C">
        <w:rPr>
          <w:rFonts w:ascii="Calibri" w:hAnsi="Calibri" w:cs="Calibri"/>
          <w:bCs/>
          <w:iCs/>
          <w:noProof/>
        </w:rPr>
        <w:t>A supporto dell</w:t>
      </w:r>
      <w:r w:rsidR="00F70016">
        <w:rPr>
          <w:rFonts w:ascii="Calibri" w:hAnsi="Calibri" w:cs="Calibri"/>
          <w:bCs/>
          <w:iCs/>
          <w:noProof/>
        </w:rPr>
        <w:t>’</w:t>
      </w:r>
      <w:r w:rsidR="008D4178" w:rsidRPr="00A5578C">
        <w:rPr>
          <w:rFonts w:ascii="Calibri" w:hAnsi="Calibri" w:cs="Calibri"/>
          <w:bCs/>
          <w:iCs/>
          <w:noProof/>
        </w:rPr>
        <w:t>attrattività del territorio c</w:t>
      </w:r>
      <w:r w:rsidR="00F70016">
        <w:rPr>
          <w:rFonts w:ascii="Calibri" w:hAnsi="Calibri" w:cs="Calibri"/>
          <w:bCs/>
          <w:iCs/>
          <w:noProof/>
        </w:rPr>
        <w:t>’</w:t>
      </w:r>
      <w:r w:rsidR="008D4178" w:rsidRPr="00A5578C">
        <w:rPr>
          <w:rFonts w:ascii="Calibri" w:hAnsi="Calibri" w:cs="Calibri"/>
          <w:bCs/>
          <w:iCs/>
          <w:noProof/>
        </w:rPr>
        <w:t>è anche un</w:t>
      </w:r>
      <w:r w:rsidR="00F70016">
        <w:rPr>
          <w:rFonts w:ascii="Calibri" w:hAnsi="Calibri" w:cs="Calibri"/>
          <w:bCs/>
          <w:iCs/>
          <w:noProof/>
        </w:rPr>
        <w:t>’</w:t>
      </w:r>
      <w:r w:rsidR="008D4178" w:rsidRPr="00A5578C">
        <w:rPr>
          <w:rFonts w:ascii="Calibri" w:hAnsi="Calibri" w:cs="Calibri"/>
          <w:bCs/>
          <w:iCs/>
          <w:noProof/>
        </w:rPr>
        <w:t xml:space="preserve">offerta culturale vitale: i visitatori dei 5 musei garfagnini sono cresciuti del 45 per cento superando quota 36 mila nel 2022, e </w:t>
      </w:r>
      <w:r w:rsidR="00C959BA">
        <w:rPr>
          <w:rFonts w:ascii="Calibri" w:hAnsi="Calibri" w:cs="Calibri"/>
          <w:bCs/>
          <w:iCs/>
          <w:noProof/>
        </w:rPr>
        <w:t>l</w:t>
      </w:r>
      <w:r w:rsidR="00C959BA" w:rsidRPr="00C959BA">
        <w:rPr>
          <w:rFonts w:ascii="Calibri" w:hAnsi="Calibri" w:cs="Calibri"/>
          <w:bCs/>
          <w:iCs/>
          <w:noProof/>
        </w:rPr>
        <w:t xml:space="preserve">e imprese attive nelle attività culturali e di svago (43 unità a fine 2025) sono aumentate </w:t>
      </w:r>
      <w:r w:rsidR="00C959BA">
        <w:rPr>
          <w:rFonts w:ascii="Calibri" w:hAnsi="Calibri" w:cs="Calibri"/>
          <w:bCs/>
          <w:iCs/>
          <w:noProof/>
        </w:rPr>
        <w:t>di un terzo</w:t>
      </w:r>
      <w:r w:rsidR="00C959BA" w:rsidRPr="00C959BA">
        <w:rPr>
          <w:rFonts w:ascii="Calibri" w:hAnsi="Calibri" w:cs="Calibri"/>
          <w:bCs/>
          <w:iCs/>
          <w:noProof/>
        </w:rPr>
        <w:t xml:space="preserve"> dal 2019, evidenziando una crescita dell’offerta in questo </w:t>
      </w:r>
      <w:r w:rsidR="00C959BA" w:rsidRPr="00C959BA">
        <w:rPr>
          <w:rFonts w:ascii="Calibri" w:hAnsi="Calibri" w:cs="Calibri"/>
          <w:bCs/>
          <w:iCs/>
          <w:noProof/>
        </w:rPr>
        <w:lastRenderedPageBreak/>
        <w:t>ambito.</w:t>
      </w:r>
      <w:r w:rsidR="00C959BA">
        <w:rPr>
          <w:rFonts w:ascii="Calibri" w:hAnsi="Calibri" w:cs="Calibri"/>
          <w:bCs/>
          <w:iCs/>
          <w:noProof/>
        </w:rPr>
        <w:t xml:space="preserve"> </w:t>
      </w:r>
      <w:r w:rsidRPr="00A5578C">
        <w:rPr>
          <w:rFonts w:ascii="Calibri" w:hAnsi="Calibri" w:cs="Calibri"/>
          <w:bCs/>
          <w:iCs/>
          <w:noProof/>
        </w:rPr>
        <w:t>Ciononostante, l</w:t>
      </w:r>
      <w:r w:rsidR="00F70016">
        <w:rPr>
          <w:rFonts w:ascii="Calibri" w:hAnsi="Calibri" w:cs="Calibri"/>
          <w:bCs/>
          <w:iCs/>
          <w:noProof/>
        </w:rPr>
        <w:t>’</w:t>
      </w:r>
      <w:r w:rsidRPr="00A5578C">
        <w:rPr>
          <w:rFonts w:ascii="Calibri" w:hAnsi="Calibri" w:cs="Calibri"/>
          <w:bCs/>
          <w:iCs/>
          <w:noProof/>
        </w:rPr>
        <w:t xml:space="preserve">ecosistema occupazionale della valle presenta evidenti asimmetrie nella creazione e ritenzione del valore. </w:t>
      </w:r>
      <w:r w:rsidR="00420060" w:rsidRPr="00A5578C">
        <w:rPr>
          <w:rFonts w:ascii="Calibri" w:hAnsi="Calibri" w:cs="Calibri"/>
          <w:bCs/>
          <w:iCs/>
          <w:noProof/>
        </w:rPr>
        <w:t xml:space="preserve">A differenza del manifatturiero, </w:t>
      </w:r>
      <w:r w:rsidRPr="00A5578C">
        <w:rPr>
          <w:rFonts w:ascii="Calibri" w:hAnsi="Calibri" w:cs="Calibri"/>
          <w:bCs/>
          <w:iCs/>
          <w:noProof/>
        </w:rPr>
        <w:t xml:space="preserve">il </w:t>
      </w:r>
      <w:r w:rsidR="00C959BA">
        <w:rPr>
          <w:rFonts w:ascii="Calibri" w:hAnsi="Calibri" w:cs="Calibri"/>
          <w:bCs/>
          <w:iCs/>
          <w:noProof/>
        </w:rPr>
        <w:t xml:space="preserve">turismo </w:t>
      </w:r>
      <w:r w:rsidR="00420060" w:rsidRPr="00A5578C">
        <w:rPr>
          <w:rFonts w:ascii="Calibri" w:hAnsi="Calibri" w:cs="Calibri"/>
          <w:bCs/>
          <w:iCs/>
          <w:noProof/>
        </w:rPr>
        <w:t>garfagnino</w:t>
      </w:r>
      <w:r w:rsidR="00C959BA">
        <w:rPr>
          <w:rFonts w:ascii="Calibri" w:hAnsi="Calibri" w:cs="Calibri"/>
          <w:bCs/>
          <w:iCs/>
          <w:noProof/>
        </w:rPr>
        <w:t>, non diversamente da quello delle altre aree interne,</w:t>
      </w:r>
      <w:r w:rsidR="00420060" w:rsidRPr="00A5578C">
        <w:rPr>
          <w:rFonts w:ascii="Calibri" w:hAnsi="Calibri" w:cs="Calibri"/>
          <w:bCs/>
          <w:iCs/>
          <w:noProof/>
        </w:rPr>
        <w:t xml:space="preserve"> </w:t>
      </w:r>
      <w:r w:rsidRPr="00A5578C">
        <w:rPr>
          <w:rFonts w:ascii="Calibri" w:hAnsi="Calibri" w:cs="Calibri"/>
          <w:bCs/>
          <w:iCs/>
          <w:noProof/>
        </w:rPr>
        <w:t xml:space="preserve">si caratterizza per una produttività limitata a </w:t>
      </w:r>
      <w:r w:rsidR="00420060" w:rsidRPr="00A5578C">
        <w:rPr>
          <w:rFonts w:ascii="Calibri" w:hAnsi="Calibri" w:cs="Calibri"/>
          <w:bCs/>
          <w:iCs/>
          <w:noProof/>
        </w:rPr>
        <w:t xml:space="preserve">circa </w:t>
      </w:r>
      <w:r w:rsidRPr="00A5578C">
        <w:rPr>
          <w:rFonts w:ascii="Calibri" w:hAnsi="Calibri" w:cs="Calibri"/>
          <w:bCs/>
          <w:iCs/>
          <w:noProof/>
        </w:rPr>
        <w:t>17 mila euro per addetto,</w:t>
      </w:r>
      <w:r w:rsidRPr="007C1A90">
        <w:rPr>
          <w:rFonts w:ascii="Calibri" w:hAnsi="Calibri" w:cs="Calibri"/>
          <w:bCs/>
          <w:iCs/>
          <w:noProof/>
        </w:rPr>
        <w:t xml:space="preserve"> traducendosi in un </w:t>
      </w:r>
      <w:r w:rsidR="00C959BA">
        <w:rPr>
          <w:rFonts w:ascii="Calibri" w:hAnsi="Calibri" w:cs="Calibri"/>
          <w:bCs/>
          <w:iCs/>
          <w:noProof/>
        </w:rPr>
        <w:t xml:space="preserve">settore </w:t>
      </w:r>
      <w:r w:rsidRPr="007C1A90">
        <w:rPr>
          <w:rFonts w:ascii="Calibri" w:hAnsi="Calibri" w:cs="Calibri"/>
          <w:bCs/>
          <w:iCs/>
          <w:noProof/>
        </w:rPr>
        <w:t xml:space="preserve">che offre salari medi </w:t>
      </w:r>
      <w:r w:rsidR="00420060">
        <w:rPr>
          <w:rFonts w:ascii="Calibri" w:hAnsi="Calibri" w:cs="Calibri"/>
          <w:bCs/>
          <w:iCs/>
          <w:noProof/>
        </w:rPr>
        <w:t xml:space="preserve">molto bassi, quantificabili in poco più di </w:t>
      </w:r>
      <w:r w:rsidRPr="007C1A90">
        <w:rPr>
          <w:rFonts w:ascii="Calibri" w:hAnsi="Calibri" w:cs="Calibri"/>
          <w:bCs/>
          <w:iCs/>
          <w:noProof/>
        </w:rPr>
        <w:t>12 mila euro</w:t>
      </w:r>
      <w:r w:rsidR="00420060">
        <w:rPr>
          <w:rFonts w:ascii="Calibri" w:hAnsi="Calibri" w:cs="Calibri"/>
          <w:bCs/>
          <w:iCs/>
          <w:noProof/>
        </w:rPr>
        <w:t xml:space="preserve"> annui</w:t>
      </w:r>
      <w:r w:rsidRPr="007C1A90">
        <w:rPr>
          <w:rFonts w:ascii="Calibri" w:hAnsi="Calibri" w:cs="Calibri"/>
          <w:bCs/>
          <w:iCs/>
          <w:noProof/>
        </w:rPr>
        <w:t xml:space="preserve">. </w:t>
      </w:r>
      <w:r w:rsidR="001C4299" w:rsidRPr="001C4299">
        <w:rPr>
          <w:rFonts w:ascii="Calibri" w:hAnsi="Calibri" w:cs="Calibri"/>
          <w:bCs/>
          <w:iCs/>
          <w:noProof/>
        </w:rPr>
        <w:t xml:space="preserve">Il settore presenta un valore aggiunto relativamente contenuto, insieme a una significativa stagionalità e frammentazione del lavoro. Solo il 36 per cento della ricchezza creata rimane sul territorio, mentre la struttura occupazionale </w:t>
      </w:r>
      <w:r w:rsidR="001C4299">
        <w:rPr>
          <w:rFonts w:ascii="Calibri" w:hAnsi="Calibri" w:cs="Calibri"/>
          <w:bCs/>
          <w:iCs/>
          <w:noProof/>
        </w:rPr>
        <w:t>contribuisce</w:t>
      </w:r>
      <w:r w:rsidR="001C4299" w:rsidRPr="001C4299">
        <w:rPr>
          <w:rFonts w:ascii="Calibri" w:hAnsi="Calibri" w:cs="Calibri"/>
          <w:bCs/>
          <w:iCs/>
          <w:noProof/>
        </w:rPr>
        <w:t xml:space="preserve"> </w:t>
      </w:r>
      <w:r w:rsidR="001C4299">
        <w:rPr>
          <w:rFonts w:ascii="Calibri" w:hAnsi="Calibri" w:cs="Calibri"/>
          <w:bCs/>
          <w:iCs/>
          <w:noProof/>
        </w:rPr>
        <w:t>alla elevata</w:t>
      </w:r>
      <w:r w:rsidR="001C4299" w:rsidRPr="001C4299">
        <w:rPr>
          <w:rFonts w:ascii="Calibri" w:hAnsi="Calibri" w:cs="Calibri"/>
          <w:bCs/>
          <w:iCs/>
          <w:noProof/>
        </w:rPr>
        <w:t xml:space="preserve"> mobilità dei lavoratori.</w:t>
      </w:r>
    </w:p>
    <w:p w14:paraId="7B87E76B" w14:textId="2AA13A4E" w:rsidR="007C1A90" w:rsidRDefault="006E25EC" w:rsidP="006E25EC">
      <w:pPr>
        <w:spacing w:beforeLines="50" w:before="120"/>
        <w:rPr>
          <w:rFonts w:ascii="Calibri" w:hAnsi="Calibri" w:cs="Calibri"/>
          <w:bCs/>
          <w:iCs/>
          <w:noProof/>
        </w:rPr>
      </w:pPr>
      <w:r w:rsidRPr="006E25EC">
        <w:rPr>
          <w:rFonts w:ascii="Calibri" w:hAnsi="Calibri" w:cs="Calibri"/>
          <w:b/>
          <w:bCs/>
          <w:iCs/>
          <w:noProof/>
        </w:rPr>
        <w:t>Redditi e servizi sotto pressione, l’agricoltura cambia passo</w:t>
      </w:r>
    </w:p>
    <w:p w14:paraId="295057FD" w14:textId="5251CC38" w:rsidR="004C68EE" w:rsidRDefault="00AB3071" w:rsidP="00E61184">
      <w:pPr>
        <w:spacing w:beforeLines="50" w:before="120"/>
        <w:rPr>
          <w:rFonts w:ascii="Calibri" w:hAnsi="Calibri" w:cs="Calibri"/>
          <w:bCs/>
          <w:iCs/>
          <w:noProof/>
        </w:rPr>
      </w:pPr>
      <w:r w:rsidRPr="00AB3071">
        <w:rPr>
          <w:rFonts w:ascii="Calibri" w:hAnsi="Calibri" w:cs="Calibri"/>
          <w:bCs/>
          <w:iCs/>
          <w:noProof/>
        </w:rPr>
        <w:t xml:space="preserve">Dal punto di vista </w:t>
      </w:r>
      <w:r w:rsidR="001C4299">
        <w:rPr>
          <w:rFonts w:ascii="Calibri" w:hAnsi="Calibri" w:cs="Calibri"/>
          <w:bCs/>
          <w:iCs/>
          <w:noProof/>
        </w:rPr>
        <w:t>dei redditi</w:t>
      </w:r>
      <w:r w:rsidRPr="00AB3071">
        <w:rPr>
          <w:rFonts w:ascii="Calibri" w:hAnsi="Calibri" w:cs="Calibri"/>
          <w:bCs/>
          <w:iCs/>
          <w:noProof/>
        </w:rPr>
        <w:t>, i residenti della Garfagnana dichiarano nel 2024 un imponibile Irpef medio di 22.458 euro</w:t>
      </w:r>
      <w:r w:rsidR="007C1A90" w:rsidRPr="007C1A90">
        <w:rPr>
          <w:rFonts w:ascii="Calibri" w:hAnsi="Calibri" w:cs="Calibri"/>
          <w:bCs/>
          <w:iCs/>
          <w:noProof/>
        </w:rPr>
        <w:t>. Pur registrando un incremento nominale del 22 per cento sul 2019, il potere d</w:t>
      </w:r>
      <w:r w:rsidR="00F70016">
        <w:rPr>
          <w:rFonts w:ascii="Calibri" w:hAnsi="Calibri" w:cs="Calibri"/>
          <w:bCs/>
          <w:iCs/>
          <w:noProof/>
        </w:rPr>
        <w:t>’</w:t>
      </w:r>
      <w:r w:rsidR="007C1A90" w:rsidRPr="007C1A90">
        <w:rPr>
          <w:rFonts w:ascii="Calibri" w:hAnsi="Calibri" w:cs="Calibri"/>
          <w:bCs/>
          <w:iCs/>
          <w:noProof/>
        </w:rPr>
        <w:t>acquisto effettivo sconta le dinamiche inflattive dell</w:t>
      </w:r>
      <w:r w:rsidR="00F70016">
        <w:rPr>
          <w:rFonts w:ascii="Calibri" w:hAnsi="Calibri" w:cs="Calibri"/>
          <w:bCs/>
          <w:iCs/>
          <w:noProof/>
        </w:rPr>
        <w:t>’</w:t>
      </w:r>
      <w:r w:rsidR="007C1A90" w:rsidRPr="007C1A90">
        <w:rPr>
          <w:rFonts w:ascii="Calibri" w:hAnsi="Calibri" w:cs="Calibri"/>
          <w:bCs/>
          <w:iCs/>
          <w:noProof/>
        </w:rPr>
        <w:t>ultimo triennio. Permane, quale forte elemento di vulnerabilità</w:t>
      </w:r>
      <w:r w:rsidR="00A02987">
        <w:rPr>
          <w:rFonts w:ascii="Calibri" w:hAnsi="Calibri" w:cs="Calibri"/>
          <w:bCs/>
          <w:iCs/>
          <w:noProof/>
        </w:rPr>
        <w:t>, la marcata dipendenza</w:t>
      </w:r>
      <w:r w:rsidR="007C1A90" w:rsidRPr="007C1A90">
        <w:rPr>
          <w:rFonts w:ascii="Calibri" w:hAnsi="Calibri" w:cs="Calibri"/>
          <w:bCs/>
          <w:iCs/>
          <w:noProof/>
        </w:rPr>
        <w:t xml:space="preserve"> dalle prestazioni pensionistiche, che rappresentano il 36 per cento dei redditi complessivi dell</w:t>
      </w:r>
      <w:r w:rsidR="00F70016">
        <w:rPr>
          <w:rFonts w:ascii="Calibri" w:hAnsi="Calibri" w:cs="Calibri"/>
          <w:bCs/>
          <w:iCs/>
          <w:noProof/>
        </w:rPr>
        <w:t>’</w:t>
      </w:r>
      <w:r w:rsidR="007C1A90" w:rsidRPr="007C1A90">
        <w:rPr>
          <w:rFonts w:ascii="Calibri" w:hAnsi="Calibri" w:cs="Calibri"/>
          <w:bCs/>
          <w:iCs/>
          <w:noProof/>
        </w:rPr>
        <w:t>area. L</w:t>
      </w:r>
      <w:r w:rsidR="00F70016">
        <w:rPr>
          <w:rFonts w:ascii="Calibri" w:hAnsi="Calibri" w:cs="Calibri"/>
          <w:bCs/>
          <w:iCs/>
          <w:noProof/>
        </w:rPr>
        <w:t>’</w:t>
      </w:r>
      <w:r w:rsidR="007C1A90" w:rsidRPr="007C1A90">
        <w:rPr>
          <w:rFonts w:ascii="Calibri" w:hAnsi="Calibri" w:cs="Calibri"/>
          <w:bCs/>
          <w:iCs/>
          <w:noProof/>
        </w:rPr>
        <w:t>infrastrutturazione dei servizi sconta il ridimensionamento della rete finanziaria, con la chiusura del 17 per cento degli sportelli bancari</w:t>
      </w:r>
      <w:r w:rsidR="00A02987">
        <w:rPr>
          <w:rFonts w:ascii="Calibri" w:hAnsi="Calibri" w:cs="Calibri"/>
          <w:bCs/>
          <w:iCs/>
          <w:noProof/>
        </w:rPr>
        <w:t xml:space="preserve"> dal 2019. Resta</w:t>
      </w:r>
      <w:r w:rsidR="001C4299">
        <w:rPr>
          <w:rFonts w:ascii="Calibri" w:hAnsi="Calibri" w:cs="Calibri"/>
          <w:bCs/>
          <w:iCs/>
          <w:noProof/>
        </w:rPr>
        <w:t xml:space="preserve"> molto elevata tuttavia</w:t>
      </w:r>
      <w:r w:rsidR="00A02987">
        <w:rPr>
          <w:rFonts w:ascii="Calibri" w:hAnsi="Calibri" w:cs="Calibri"/>
          <w:bCs/>
          <w:iCs/>
          <w:noProof/>
        </w:rPr>
        <w:t xml:space="preserve"> la disponibilità di </w:t>
      </w:r>
      <w:r w:rsidR="007C1A90" w:rsidRPr="007C1A90">
        <w:rPr>
          <w:rFonts w:ascii="Calibri" w:hAnsi="Calibri" w:cs="Calibri"/>
          <w:bCs/>
          <w:iCs/>
          <w:noProof/>
        </w:rPr>
        <w:t xml:space="preserve">8,6 filiali ogni 10 mila abitanti, </w:t>
      </w:r>
      <w:r w:rsidR="00A02987">
        <w:rPr>
          <w:rFonts w:ascii="Calibri" w:hAnsi="Calibri" w:cs="Calibri"/>
          <w:bCs/>
          <w:iCs/>
          <w:noProof/>
        </w:rPr>
        <w:t>affiancate</w:t>
      </w:r>
      <w:r w:rsidR="007C1A90" w:rsidRPr="007C1A90">
        <w:rPr>
          <w:rFonts w:ascii="Calibri" w:hAnsi="Calibri" w:cs="Calibri"/>
          <w:bCs/>
          <w:iCs/>
          <w:noProof/>
        </w:rPr>
        <w:t xml:space="preserve"> da 22 uffici postali. </w:t>
      </w:r>
      <w:r w:rsidR="001C4299" w:rsidRPr="001C4299">
        <w:rPr>
          <w:rFonts w:ascii="Calibri" w:hAnsi="Calibri" w:cs="Calibri"/>
          <w:bCs/>
          <w:iCs/>
          <w:noProof/>
        </w:rPr>
        <w:t xml:space="preserve">Sul </w:t>
      </w:r>
      <w:r w:rsidR="001C4299">
        <w:rPr>
          <w:rFonts w:ascii="Calibri" w:hAnsi="Calibri" w:cs="Calibri"/>
          <w:bCs/>
          <w:iCs/>
          <w:noProof/>
        </w:rPr>
        <w:t>fronte</w:t>
      </w:r>
      <w:r w:rsidR="001C4299" w:rsidRPr="001C4299">
        <w:rPr>
          <w:rFonts w:ascii="Calibri" w:hAnsi="Calibri" w:cs="Calibri"/>
          <w:bCs/>
          <w:iCs/>
          <w:noProof/>
        </w:rPr>
        <w:t xml:space="preserve"> digitale si registrano progressi nella copertura della rete mobile</w:t>
      </w:r>
      <w:r w:rsidR="00EE1284">
        <w:rPr>
          <w:rFonts w:ascii="Calibri" w:hAnsi="Calibri" w:cs="Calibri"/>
          <w:bCs/>
          <w:iCs/>
          <w:noProof/>
        </w:rPr>
        <w:t xml:space="preserve"> che dovrebbe arrivare al 78% del territorio</w:t>
      </w:r>
      <w:r w:rsidR="001C4299" w:rsidRPr="001C4299">
        <w:rPr>
          <w:rFonts w:ascii="Calibri" w:hAnsi="Calibri" w:cs="Calibri"/>
          <w:bCs/>
          <w:iCs/>
          <w:noProof/>
        </w:rPr>
        <w:t>, ma restano alcuni margini di miglioramento. Per il 2026 si stima una copertura in fibra FTTH (Fiber To The Home) pari al 63 per cento del territorio, un valore ancora inferiore a quello delle altre aree interne.</w:t>
      </w:r>
      <w:r w:rsidR="007C1A90" w:rsidRPr="007C1A90">
        <w:rPr>
          <w:rFonts w:ascii="Calibri" w:hAnsi="Calibri" w:cs="Calibri"/>
          <w:bCs/>
          <w:iCs/>
          <w:noProof/>
        </w:rPr>
        <w:t xml:space="preserve"> </w:t>
      </w:r>
      <w:r w:rsidR="00DA75FB" w:rsidRPr="00DA75FB">
        <w:rPr>
          <w:rFonts w:ascii="Calibri" w:hAnsi="Calibri" w:cs="Calibri"/>
          <w:bCs/>
          <w:iCs/>
          <w:noProof/>
        </w:rPr>
        <w:t xml:space="preserve">Un segnale di rinnovamento proviene invece dal settore </w:t>
      </w:r>
      <w:r w:rsidR="00A24875">
        <w:rPr>
          <w:rFonts w:ascii="Calibri" w:hAnsi="Calibri" w:cs="Calibri"/>
          <w:bCs/>
          <w:iCs/>
          <w:noProof/>
        </w:rPr>
        <w:t>agricolo</w:t>
      </w:r>
      <w:r w:rsidR="007C1A90" w:rsidRPr="007C1A90">
        <w:rPr>
          <w:rFonts w:ascii="Calibri" w:hAnsi="Calibri" w:cs="Calibri"/>
          <w:bCs/>
          <w:iCs/>
          <w:noProof/>
        </w:rPr>
        <w:t xml:space="preserve">, </w:t>
      </w:r>
      <w:r w:rsidR="00DA75FB">
        <w:rPr>
          <w:rFonts w:ascii="Calibri" w:hAnsi="Calibri" w:cs="Calibri"/>
          <w:bCs/>
          <w:iCs/>
          <w:noProof/>
        </w:rPr>
        <w:t xml:space="preserve">ambito di </w:t>
      </w:r>
      <w:r w:rsidR="001C4299">
        <w:rPr>
          <w:rFonts w:ascii="Calibri" w:hAnsi="Calibri" w:cs="Calibri"/>
          <w:bCs/>
          <w:iCs/>
          <w:noProof/>
        </w:rPr>
        <w:t>rilievo</w:t>
      </w:r>
      <w:r w:rsidR="00DA75FB">
        <w:rPr>
          <w:rFonts w:ascii="Calibri" w:hAnsi="Calibri" w:cs="Calibri"/>
          <w:bCs/>
          <w:iCs/>
          <w:noProof/>
        </w:rPr>
        <w:t xml:space="preserve"> per il sistema economico locale</w:t>
      </w:r>
      <w:r w:rsidR="007C1A90" w:rsidRPr="007C1A90">
        <w:rPr>
          <w:rFonts w:ascii="Calibri" w:hAnsi="Calibri" w:cs="Calibri"/>
          <w:bCs/>
          <w:iCs/>
          <w:noProof/>
        </w:rPr>
        <w:t xml:space="preserve">. </w:t>
      </w:r>
      <w:r w:rsidR="004C68EE" w:rsidRPr="004C68EE">
        <w:rPr>
          <w:rFonts w:ascii="Calibri" w:hAnsi="Calibri" w:cs="Calibri"/>
          <w:bCs/>
          <w:iCs/>
          <w:noProof/>
        </w:rPr>
        <w:t>L</w:t>
      </w:r>
      <w:r w:rsidR="00F70016">
        <w:rPr>
          <w:rFonts w:ascii="Calibri" w:hAnsi="Calibri" w:cs="Calibri"/>
          <w:bCs/>
          <w:iCs/>
          <w:noProof/>
        </w:rPr>
        <w:t>’</w:t>
      </w:r>
      <w:r w:rsidR="004C68EE" w:rsidRPr="004C68EE">
        <w:rPr>
          <w:rFonts w:ascii="Calibri" w:hAnsi="Calibri" w:cs="Calibri"/>
          <w:bCs/>
          <w:iCs/>
          <w:noProof/>
        </w:rPr>
        <w:t>agricoltura locale si sta allontanando dal modello di mera sussistenza familiare: la quota di micro-aziende</w:t>
      </w:r>
      <w:r w:rsidR="00EE1284">
        <w:rPr>
          <w:rFonts w:ascii="Calibri" w:hAnsi="Calibri" w:cs="Calibri"/>
          <w:bCs/>
          <w:iCs/>
          <w:noProof/>
        </w:rPr>
        <w:t xml:space="preserve"> (sotto i 20mila euro di fatturato)</w:t>
      </w:r>
      <w:r w:rsidR="004C68EE" w:rsidRPr="004C68EE">
        <w:rPr>
          <w:rFonts w:ascii="Calibri" w:hAnsi="Calibri" w:cs="Calibri"/>
          <w:bCs/>
          <w:iCs/>
          <w:noProof/>
        </w:rPr>
        <w:t xml:space="preserve"> crolla dal 53 per cento al 37 per cento, a tutto vantaggio di imprese più strutturate. Questa maturazione coincide con una vigorosa svolta ecologica: le aziende certificate biologiche sono aumentate del 59 per cento e le loro coltivazioni coprono ora il 13 per cento della superficie agricola utilizzata, con picchi di oltre il 20 per cento nei comuni di Piazza al Serchio</w:t>
      </w:r>
      <w:r w:rsidR="00EE1284">
        <w:rPr>
          <w:rFonts w:ascii="Calibri" w:hAnsi="Calibri" w:cs="Calibri"/>
          <w:bCs/>
          <w:iCs/>
          <w:noProof/>
        </w:rPr>
        <w:t xml:space="preserve"> (40%)</w:t>
      </w:r>
      <w:r w:rsidR="00D039D8">
        <w:rPr>
          <w:rFonts w:ascii="Calibri" w:hAnsi="Calibri" w:cs="Calibri"/>
          <w:bCs/>
          <w:iCs/>
          <w:noProof/>
        </w:rPr>
        <w:t>,</w:t>
      </w:r>
      <w:r w:rsidR="004C68EE" w:rsidRPr="004C68EE">
        <w:rPr>
          <w:rFonts w:ascii="Calibri" w:hAnsi="Calibri" w:cs="Calibri"/>
          <w:bCs/>
          <w:iCs/>
          <w:noProof/>
        </w:rPr>
        <w:t xml:space="preserve"> Gallicano</w:t>
      </w:r>
      <w:r w:rsidR="00D039D8">
        <w:rPr>
          <w:rFonts w:ascii="Calibri" w:hAnsi="Calibri" w:cs="Calibri"/>
          <w:bCs/>
          <w:iCs/>
          <w:noProof/>
        </w:rPr>
        <w:t xml:space="preserve"> e Castelnuovo di Garfagnana</w:t>
      </w:r>
      <w:r w:rsidR="004C68EE" w:rsidRPr="004C68EE">
        <w:rPr>
          <w:rFonts w:ascii="Calibri" w:hAnsi="Calibri" w:cs="Calibri"/>
          <w:bCs/>
          <w:iCs/>
          <w:noProof/>
        </w:rPr>
        <w:t xml:space="preserve">. </w:t>
      </w:r>
      <w:r w:rsidR="004C68EE">
        <w:rPr>
          <w:rFonts w:ascii="Calibri" w:hAnsi="Calibri" w:cs="Calibri"/>
          <w:bCs/>
          <w:iCs/>
          <w:noProof/>
        </w:rPr>
        <w:t xml:space="preserve">Un dinamismo che trova piena convergenza in attività secondarie, </w:t>
      </w:r>
      <w:r w:rsidR="007C1A90" w:rsidRPr="007C1A90">
        <w:rPr>
          <w:rFonts w:ascii="Calibri" w:hAnsi="Calibri" w:cs="Calibri"/>
          <w:bCs/>
          <w:iCs/>
          <w:noProof/>
        </w:rPr>
        <w:t xml:space="preserve">con </w:t>
      </w:r>
      <w:r w:rsidR="004C68EE">
        <w:rPr>
          <w:rFonts w:ascii="Calibri" w:hAnsi="Calibri" w:cs="Calibri"/>
          <w:bCs/>
          <w:iCs/>
          <w:noProof/>
        </w:rPr>
        <w:t xml:space="preserve">ben </w:t>
      </w:r>
      <w:r w:rsidR="007C1A90" w:rsidRPr="007C1A90">
        <w:rPr>
          <w:rFonts w:ascii="Calibri" w:hAnsi="Calibri" w:cs="Calibri"/>
          <w:bCs/>
          <w:iCs/>
          <w:noProof/>
        </w:rPr>
        <w:t>91 agriturismi (+9 per cento</w:t>
      </w:r>
      <w:r w:rsidR="004C68EE">
        <w:rPr>
          <w:rFonts w:ascii="Calibri" w:hAnsi="Calibri" w:cs="Calibri"/>
          <w:bCs/>
          <w:iCs/>
          <w:noProof/>
        </w:rPr>
        <w:t xml:space="preserve"> dal 2019</w:t>
      </w:r>
      <w:r w:rsidR="007C1A90" w:rsidRPr="007C1A90">
        <w:rPr>
          <w:rFonts w:ascii="Calibri" w:hAnsi="Calibri" w:cs="Calibri"/>
          <w:bCs/>
          <w:iCs/>
          <w:noProof/>
        </w:rPr>
        <w:t>) radicati nel comprensorio.</w:t>
      </w:r>
    </w:p>
    <w:p w14:paraId="775742A8" w14:textId="77777777" w:rsidR="00EE1284" w:rsidRPr="00877F5D" w:rsidRDefault="00EE1284" w:rsidP="00EE1284">
      <w:pPr>
        <w:tabs>
          <w:tab w:val="center" w:pos="4819"/>
          <w:tab w:val="right" w:pos="9638"/>
        </w:tabs>
        <w:spacing w:before="240"/>
        <w:rPr>
          <w:rFonts w:asciiTheme="majorHAnsi" w:hAnsiTheme="majorHAnsi" w:cstheme="majorHAnsi"/>
          <w:b/>
          <w:bCs/>
        </w:rPr>
      </w:pPr>
      <w:r w:rsidRPr="00877F5D">
        <w:rPr>
          <w:rFonts w:asciiTheme="majorHAnsi" w:hAnsiTheme="majorHAnsi" w:cstheme="majorHAnsi"/>
          <w:b/>
          <w:bCs/>
        </w:rPr>
        <w:t>Nota</w:t>
      </w:r>
    </w:p>
    <w:p w14:paraId="69A52163" w14:textId="77777777" w:rsidR="00EE1284" w:rsidRPr="00877F5D" w:rsidRDefault="00EE1284" w:rsidP="00EE1284">
      <w:pPr>
        <w:tabs>
          <w:tab w:val="center" w:pos="4819"/>
          <w:tab w:val="right" w:pos="9638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Lo studio analizza</w:t>
      </w:r>
      <w:r w:rsidRPr="00877F5D">
        <w:rPr>
          <w:rFonts w:asciiTheme="majorHAnsi" w:hAnsiTheme="majorHAnsi" w:cstheme="majorHAnsi"/>
        </w:rPr>
        <w:t xml:space="preserve"> i quindici comuni della Garfagnana; Camporgiano, Careggine, Castelnuovo di Garfagnana, Castiglione di Garfagnana, Fabbriche di Vergemoli, Fosciandora, Gallicano, Minucciano, Molazzana, Piazza al Serchio, Pieve Fosciana, San Romano in Garfagnana, Sillano Giuncugnano, Vagli Sotto, Villa Collemandina.</w:t>
      </w:r>
    </w:p>
    <w:p w14:paraId="0859C7EB" w14:textId="77777777" w:rsidR="00EE1284" w:rsidRDefault="00EE1284" w:rsidP="005F131B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ajorHAnsi" w:eastAsia="Calibri" w:hAnsiTheme="majorHAnsi" w:cstheme="majorHAnsi"/>
          <w:sz w:val="23"/>
          <w:szCs w:val="23"/>
        </w:rPr>
      </w:pPr>
    </w:p>
    <w:p w14:paraId="76BD2C1A" w14:textId="77777777" w:rsidR="00EE1284" w:rsidRDefault="00EE1284" w:rsidP="00EE1284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ajorHAnsi" w:eastAsia="Calibri" w:hAnsiTheme="majorHAnsi" w:cstheme="majorHAnsi"/>
          <w:sz w:val="23"/>
          <w:szCs w:val="23"/>
        </w:rPr>
      </w:pPr>
      <w:r>
        <w:rPr>
          <w:rFonts w:asciiTheme="majorHAnsi" w:eastAsia="Calibri" w:hAnsiTheme="majorHAnsi" w:cstheme="majorHAnsi"/>
          <w:sz w:val="23"/>
          <w:szCs w:val="23"/>
        </w:rPr>
        <w:t>Lo slide report</w:t>
      </w:r>
      <w:r w:rsidRPr="001626B9">
        <w:rPr>
          <w:rFonts w:asciiTheme="majorHAnsi" w:eastAsia="Calibri" w:hAnsiTheme="majorHAnsi" w:cstheme="majorHAnsi"/>
          <w:sz w:val="23"/>
          <w:szCs w:val="23"/>
        </w:rPr>
        <w:t xml:space="preserve"> completo</w:t>
      </w:r>
      <w:r>
        <w:rPr>
          <w:rFonts w:asciiTheme="majorHAnsi" w:eastAsia="Calibri" w:hAnsiTheme="majorHAnsi" w:cstheme="majorHAnsi"/>
          <w:sz w:val="23"/>
          <w:szCs w:val="23"/>
        </w:rPr>
        <w:t xml:space="preserve"> </w:t>
      </w:r>
      <w:r w:rsidRPr="001626B9">
        <w:rPr>
          <w:rFonts w:asciiTheme="majorHAnsi" w:eastAsia="Calibri" w:hAnsiTheme="majorHAnsi" w:cstheme="majorHAnsi"/>
          <w:sz w:val="23"/>
          <w:szCs w:val="23"/>
        </w:rPr>
        <w:t xml:space="preserve">è scaricabile dal sito </w:t>
      </w:r>
      <w:hyperlink r:id="rId7">
        <w:r w:rsidRPr="001626B9">
          <w:rPr>
            <w:rFonts w:asciiTheme="majorHAnsi" w:eastAsia="Calibri" w:hAnsiTheme="majorHAnsi" w:cstheme="majorHAnsi"/>
            <w:color w:val="0000FF"/>
            <w:sz w:val="23"/>
            <w:szCs w:val="23"/>
            <w:u w:val="single"/>
          </w:rPr>
          <w:t>www.isr-ms.it</w:t>
        </w:r>
      </w:hyperlink>
      <w:r w:rsidRPr="001626B9">
        <w:rPr>
          <w:rFonts w:asciiTheme="majorHAnsi" w:eastAsia="Calibri" w:hAnsiTheme="majorHAnsi" w:cstheme="majorHAnsi"/>
          <w:sz w:val="23"/>
          <w:szCs w:val="23"/>
        </w:rPr>
        <w:t>.</w:t>
      </w:r>
      <w:bookmarkStart w:id="0" w:name="_gjdgxs" w:colFirst="0" w:colLast="0"/>
      <w:bookmarkEnd w:id="0"/>
    </w:p>
    <w:p w14:paraId="3D52DE0D" w14:textId="77777777" w:rsidR="00AF316A" w:rsidRDefault="00AF316A" w:rsidP="008A1BAE">
      <w:pPr>
        <w:tabs>
          <w:tab w:val="center" w:pos="4819"/>
          <w:tab w:val="right" w:pos="9638"/>
        </w:tabs>
        <w:rPr>
          <w:rFonts w:asciiTheme="majorHAnsi" w:eastAsia="Calibri" w:hAnsiTheme="majorHAnsi" w:cstheme="majorHAnsi"/>
          <w:b/>
          <w:bCs/>
          <w:sz w:val="23"/>
          <w:szCs w:val="23"/>
        </w:rPr>
      </w:pPr>
    </w:p>
    <w:p w14:paraId="3D0704D9" w14:textId="4F4FA3FC" w:rsidR="008A1BAE" w:rsidRPr="005859A4" w:rsidRDefault="008A1BAE" w:rsidP="008A1BAE">
      <w:pPr>
        <w:tabs>
          <w:tab w:val="center" w:pos="4819"/>
          <w:tab w:val="right" w:pos="9638"/>
        </w:tabs>
        <w:rPr>
          <w:rFonts w:asciiTheme="majorHAnsi" w:eastAsia="Calibri" w:hAnsiTheme="majorHAnsi" w:cstheme="majorHAnsi"/>
          <w:b/>
          <w:bCs/>
          <w:sz w:val="23"/>
          <w:szCs w:val="23"/>
        </w:rPr>
      </w:pPr>
      <w:r w:rsidRPr="005859A4">
        <w:rPr>
          <w:rFonts w:asciiTheme="majorHAnsi" w:eastAsia="Calibri" w:hAnsiTheme="majorHAnsi" w:cstheme="majorHAnsi"/>
          <w:b/>
          <w:bCs/>
          <w:sz w:val="23"/>
          <w:szCs w:val="23"/>
        </w:rPr>
        <w:t>Camera di commercio della Toscana Nord-Ovest</w:t>
      </w:r>
    </w:p>
    <w:p w14:paraId="19B85A1C" w14:textId="77777777" w:rsidR="005F38B2" w:rsidRDefault="008A1BAE" w:rsidP="008A1BAE">
      <w:pPr>
        <w:tabs>
          <w:tab w:val="center" w:pos="4819"/>
          <w:tab w:val="right" w:pos="9638"/>
        </w:tabs>
        <w:rPr>
          <w:rFonts w:asciiTheme="majorHAnsi" w:eastAsia="Calibri" w:hAnsiTheme="majorHAnsi" w:cstheme="majorHAnsi"/>
          <w:sz w:val="23"/>
          <w:szCs w:val="23"/>
        </w:rPr>
      </w:pPr>
      <w:r w:rsidRPr="005859A4">
        <w:rPr>
          <w:rFonts w:asciiTheme="majorHAnsi" w:eastAsia="Calibri" w:hAnsiTheme="majorHAnsi" w:cstheme="majorHAnsi"/>
          <w:sz w:val="23"/>
          <w:szCs w:val="23"/>
        </w:rPr>
        <w:t>Comunicazione: Alberto Susini: 050 512.294</w:t>
      </w:r>
    </w:p>
    <w:p w14:paraId="154A90D5" w14:textId="0DB9532B" w:rsidR="008A1BAE" w:rsidRDefault="008A1BAE" w:rsidP="008A1BAE">
      <w:pPr>
        <w:tabs>
          <w:tab w:val="center" w:pos="4819"/>
          <w:tab w:val="right" w:pos="9638"/>
        </w:tabs>
      </w:pPr>
      <w:r w:rsidRPr="005859A4">
        <w:rPr>
          <w:rFonts w:asciiTheme="majorHAnsi" w:eastAsia="Calibri" w:hAnsiTheme="majorHAnsi" w:cstheme="majorHAnsi"/>
          <w:sz w:val="23"/>
          <w:szCs w:val="23"/>
        </w:rPr>
        <w:t xml:space="preserve">comunicazione@tno.camcom.it </w:t>
      </w:r>
      <w:r w:rsidR="001B439B">
        <w:rPr>
          <w:rFonts w:asciiTheme="majorHAnsi" w:eastAsia="Calibri" w:hAnsiTheme="majorHAnsi" w:cstheme="majorHAnsi"/>
          <w:sz w:val="23"/>
          <w:szCs w:val="23"/>
        </w:rPr>
        <w:t xml:space="preserve">- </w:t>
      </w:r>
      <w:hyperlink r:id="rId8" w:history="1">
        <w:r w:rsidR="004D19FF" w:rsidRPr="005859A4">
          <w:rPr>
            <w:rStyle w:val="Collegamentoipertestuale"/>
            <w:rFonts w:asciiTheme="majorHAnsi" w:eastAsia="Calibri" w:hAnsiTheme="majorHAnsi" w:cstheme="majorHAnsi"/>
            <w:sz w:val="23"/>
            <w:szCs w:val="23"/>
          </w:rPr>
          <w:t>www.tno.camcom.it</w:t>
        </w:r>
      </w:hyperlink>
    </w:p>
    <w:p w14:paraId="6750CF74" w14:textId="77777777" w:rsidR="00877F5D" w:rsidRDefault="00877F5D" w:rsidP="008A1BAE">
      <w:pPr>
        <w:tabs>
          <w:tab w:val="center" w:pos="4819"/>
          <w:tab w:val="right" w:pos="9638"/>
        </w:tabs>
      </w:pPr>
    </w:p>
    <w:p w14:paraId="3BF9D298" w14:textId="77777777" w:rsidR="00877F5D" w:rsidRDefault="00877F5D" w:rsidP="008A1BAE">
      <w:pPr>
        <w:tabs>
          <w:tab w:val="center" w:pos="4819"/>
          <w:tab w:val="right" w:pos="9638"/>
        </w:tabs>
      </w:pPr>
    </w:p>
    <w:sectPr w:rsidR="00877F5D" w:rsidSect="00AD7EC0">
      <w:footerReference w:type="default" r:id="rId9"/>
      <w:headerReference w:type="first" r:id="rId10"/>
      <w:footerReference w:type="first" r:id="rId11"/>
      <w:pgSz w:w="11906" w:h="16838"/>
      <w:pgMar w:top="1560" w:right="1559" w:bottom="1418" w:left="1559" w:header="426" w:footer="2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0C1E3" w14:textId="77777777" w:rsidR="00A94723" w:rsidRDefault="00A94723">
      <w:r>
        <w:separator/>
      </w:r>
    </w:p>
  </w:endnote>
  <w:endnote w:type="continuationSeparator" w:id="0">
    <w:p w14:paraId="2DF2484A" w14:textId="77777777" w:rsidR="00A94723" w:rsidRDefault="00A9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sz w:val="20"/>
        <w:szCs w:val="20"/>
      </w:rPr>
      <w:id w:val="-164858516"/>
      <w:docPartObj>
        <w:docPartGallery w:val="Page Numbers (Bottom of Page)"/>
        <w:docPartUnique/>
      </w:docPartObj>
    </w:sdtPr>
    <w:sdtEndPr/>
    <w:sdtContent>
      <w:p w14:paraId="79F2EF7E" w14:textId="1ADC7DE6" w:rsidR="00AD7EC0" w:rsidRPr="00AD7EC0" w:rsidRDefault="00AD7EC0" w:rsidP="0023627F">
        <w:pPr>
          <w:pStyle w:val="Pidipagina"/>
          <w:jc w:val="center"/>
          <w:rPr>
            <w:rFonts w:asciiTheme="majorHAnsi" w:hAnsiTheme="majorHAnsi" w:cstheme="majorHAnsi"/>
            <w:sz w:val="20"/>
            <w:szCs w:val="20"/>
          </w:rPr>
        </w:pPr>
        <w:r w:rsidRPr="00AD7EC0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AD7EC0">
          <w:rPr>
            <w:rFonts w:asciiTheme="majorHAnsi" w:hAnsiTheme="majorHAnsi" w:cstheme="majorHAnsi"/>
            <w:sz w:val="20"/>
            <w:szCs w:val="20"/>
          </w:rPr>
          <w:instrText>PAGE   \* MERGEFORMAT</w:instrText>
        </w:r>
        <w:r w:rsidRPr="00AD7EC0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Pr="00AD7EC0">
          <w:rPr>
            <w:rFonts w:asciiTheme="majorHAnsi" w:hAnsiTheme="majorHAnsi" w:cstheme="majorHAnsi"/>
            <w:sz w:val="20"/>
            <w:szCs w:val="20"/>
          </w:rPr>
          <w:t>2</w:t>
        </w:r>
        <w:r w:rsidRPr="00AD7EC0">
          <w:rPr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  <w:p w14:paraId="6016773D" w14:textId="77777777" w:rsidR="00AD7EC0" w:rsidRDefault="00AD7EC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5686539"/>
      <w:docPartObj>
        <w:docPartGallery w:val="Page Numbers (Bottom of Page)"/>
        <w:docPartUnique/>
      </w:docPartObj>
    </w:sdtPr>
    <w:sdtEndPr/>
    <w:sdtContent>
      <w:p w14:paraId="013C10E4" w14:textId="2DF23032" w:rsidR="00B531AC" w:rsidRDefault="00B531AC" w:rsidP="0023627F">
        <w:pPr>
          <w:pStyle w:val="Pidipagina"/>
          <w:jc w:val="center"/>
        </w:pPr>
        <w:r w:rsidRPr="0023627F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23627F">
          <w:rPr>
            <w:rFonts w:asciiTheme="majorHAnsi" w:hAnsiTheme="majorHAnsi" w:cstheme="majorHAnsi"/>
            <w:sz w:val="20"/>
            <w:szCs w:val="20"/>
          </w:rPr>
          <w:instrText>PAGE   \* MERGEFORMAT</w:instrText>
        </w:r>
        <w:r w:rsidRPr="0023627F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Pr="0023627F">
          <w:rPr>
            <w:rFonts w:asciiTheme="majorHAnsi" w:hAnsiTheme="majorHAnsi" w:cstheme="majorHAnsi"/>
            <w:sz w:val="20"/>
            <w:szCs w:val="20"/>
          </w:rPr>
          <w:t>2</w:t>
        </w:r>
        <w:r w:rsidRPr="0023627F">
          <w:rPr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  <w:p w14:paraId="0AD751D2" w14:textId="77777777" w:rsidR="00B531AC" w:rsidRDefault="00B531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C47B" w14:textId="77777777" w:rsidR="00A94723" w:rsidRDefault="00A94723">
      <w:r>
        <w:separator/>
      </w:r>
    </w:p>
  </w:footnote>
  <w:footnote w:type="continuationSeparator" w:id="0">
    <w:p w14:paraId="5E2901DE" w14:textId="77777777" w:rsidR="00A94723" w:rsidRDefault="00A94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CC9A" w14:textId="7C3DF043" w:rsidR="00AD7EC0" w:rsidRDefault="00AD7EC0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F3730CD" wp14:editId="3358090E">
          <wp:simplePos x="0" y="0"/>
          <wp:positionH relativeFrom="column">
            <wp:posOffset>0</wp:posOffset>
          </wp:positionH>
          <wp:positionV relativeFrom="paragraph">
            <wp:posOffset>177800</wp:posOffset>
          </wp:positionV>
          <wp:extent cx="2880995" cy="524510"/>
          <wp:effectExtent l="0" t="0" r="0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80995" cy="524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53603D2B" wp14:editId="2E1787B8">
          <wp:simplePos x="0" y="0"/>
          <wp:positionH relativeFrom="column">
            <wp:posOffset>3014345</wp:posOffset>
          </wp:positionH>
          <wp:positionV relativeFrom="paragraph">
            <wp:posOffset>177800</wp:posOffset>
          </wp:positionV>
          <wp:extent cx="2961640" cy="45720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164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4CB"/>
    <w:rsid w:val="000123E1"/>
    <w:rsid w:val="00016D9A"/>
    <w:rsid w:val="0003152C"/>
    <w:rsid w:val="00031C41"/>
    <w:rsid w:val="00032B90"/>
    <w:rsid w:val="00033327"/>
    <w:rsid w:val="00044ACB"/>
    <w:rsid w:val="00044DDF"/>
    <w:rsid w:val="0004792C"/>
    <w:rsid w:val="000549D5"/>
    <w:rsid w:val="000B6159"/>
    <w:rsid w:val="001001D2"/>
    <w:rsid w:val="00101F13"/>
    <w:rsid w:val="00134920"/>
    <w:rsid w:val="001548CE"/>
    <w:rsid w:val="00154CEF"/>
    <w:rsid w:val="001552ED"/>
    <w:rsid w:val="001626B9"/>
    <w:rsid w:val="00172DCF"/>
    <w:rsid w:val="00176172"/>
    <w:rsid w:val="00196ACD"/>
    <w:rsid w:val="001A226C"/>
    <w:rsid w:val="001B0B41"/>
    <w:rsid w:val="001B439B"/>
    <w:rsid w:val="001C4299"/>
    <w:rsid w:val="001D0954"/>
    <w:rsid w:val="001D74CE"/>
    <w:rsid w:val="001E70EA"/>
    <w:rsid w:val="001F5FC0"/>
    <w:rsid w:val="00206966"/>
    <w:rsid w:val="00207753"/>
    <w:rsid w:val="002212F4"/>
    <w:rsid w:val="00222C42"/>
    <w:rsid w:val="002233A6"/>
    <w:rsid w:val="0023627F"/>
    <w:rsid w:val="00240A08"/>
    <w:rsid w:val="00246AE7"/>
    <w:rsid w:val="00280736"/>
    <w:rsid w:val="002A379D"/>
    <w:rsid w:val="002A580F"/>
    <w:rsid w:val="002C6720"/>
    <w:rsid w:val="002E1368"/>
    <w:rsid w:val="002E1CE7"/>
    <w:rsid w:val="0032799D"/>
    <w:rsid w:val="00347736"/>
    <w:rsid w:val="00356851"/>
    <w:rsid w:val="003C729D"/>
    <w:rsid w:val="003D7387"/>
    <w:rsid w:val="00410156"/>
    <w:rsid w:val="00420060"/>
    <w:rsid w:val="00430F7A"/>
    <w:rsid w:val="00436D2D"/>
    <w:rsid w:val="004440C7"/>
    <w:rsid w:val="004452D4"/>
    <w:rsid w:val="004701FF"/>
    <w:rsid w:val="004849CB"/>
    <w:rsid w:val="004B13E4"/>
    <w:rsid w:val="004B665C"/>
    <w:rsid w:val="004C3DBB"/>
    <w:rsid w:val="004C68EE"/>
    <w:rsid w:val="004C7A84"/>
    <w:rsid w:val="004D19FF"/>
    <w:rsid w:val="004D4D55"/>
    <w:rsid w:val="0052165D"/>
    <w:rsid w:val="00563E06"/>
    <w:rsid w:val="005859A4"/>
    <w:rsid w:val="00597CF9"/>
    <w:rsid w:val="005B645A"/>
    <w:rsid w:val="005B6695"/>
    <w:rsid w:val="005B77B1"/>
    <w:rsid w:val="005C3A1E"/>
    <w:rsid w:val="005E1C53"/>
    <w:rsid w:val="005E4A04"/>
    <w:rsid w:val="005F131B"/>
    <w:rsid w:val="005F38B2"/>
    <w:rsid w:val="005F4CD3"/>
    <w:rsid w:val="005F53D3"/>
    <w:rsid w:val="005F663A"/>
    <w:rsid w:val="0061628F"/>
    <w:rsid w:val="00622CA1"/>
    <w:rsid w:val="00667223"/>
    <w:rsid w:val="00685C29"/>
    <w:rsid w:val="006969E7"/>
    <w:rsid w:val="006A3848"/>
    <w:rsid w:val="006B2535"/>
    <w:rsid w:val="006C6456"/>
    <w:rsid w:val="006E25EC"/>
    <w:rsid w:val="006F4615"/>
    <w:rsid w:val="006F69EC"/>
    <w:rsid w:val="00707BA7"/>
    <w:rsid w:val="00713135"/>
    <w:rsid w:val="00725217"/>
    <w:rsid w:val="00726F5E"/>
    <w:rsid w:val="007341B1"/>
    <w:rsid w:val="00741E27"/>
    <w:rsid w:val="00764922"/>
    <w:rsid w:val="007722FE"/>
    <w:rsid w:val="00775C54"/>
    <w:rsid w:val="0077624C"/>
    <w:rsid w:val="007C1A90"/>
    <w:rsid w:val="007C200F"/>
    <w:rsid w:val="007D4019"/>
    <w:rsid w:val="007E4411"/>
    <w:rsid w:val="00821FF5"/>
    <w:rsid w:val="0086649D"/>
    <w:rsid w:val="00875D5A"/>
    <w:rsid w:val="00877888"/>
    <w:rsid w:val="00877F5D"/>
    <w:rsid w:val="00894298"/>
    <w:rsid w:val="008A0006"/>
    <w:rsid w:val="008A1BAE"/>
    <w:rsid w:val="008B36D3"/>
    <w:rsid w:val="008B5399"/>
    <w:rsid w:val="008C4565"/>
    <w:rsid w:val="008D4178"/>
    <w:rsid w:val="008F5A4C"/>
    <w:rsid w:val="0090506A"/>
    <w:rsid w:val="00930CB6"/>
    <w:rsid w:val="00932FDD"/>
    <w:rsid w:val="009637BB"/>
    <w:rsid w:val="00965340"/>
    <w:rsid w:val="00967EB2"/>
    <w:rsid w:val="009A301F"/>
    <w:rsid w:val="009B4558"/>
    <w:rsid w:val="009C3FE5"/>
    <w:rsid w:val="009E4558"/>
    <w:rsid w:val="009E5FAC"/>
    <w:rsid w:val="00A02987"/>
    <w:rsid w:val="00A14853"/>
    <w:rsid w:val="00A24875"/>
    <w:rsid w:val="00A427D1"/>
    <w:rsid w:val="00A553B0"/>
    <w:rsid w:val="00A5578C"/>
    <w:rsid w:val="00A55F88"/>
    <w:rsid w:val="00A6447A"/>
    <w:rsid w:val="00A94723"/>
    <w:rsid w:val="00A96C60"/>
    <w:rsid w:val="00A97A04"/>
    <w:rsid w:val="00AB1EAF"/>
    <w:rsid w:val="00AB3071"/>
    <w:rsid w:val="00AB33E6"/>
    <w:rsid w:val="00AD7EC0"/>
    <w:rsid w:val="00AF316A"/>
    <w:rsid w:val="00B017BE"/>
    <w:rsid w:val="00B03B2F"/>
    <w:rsid w:val="00B11F6E"/>
    <w:rsid w:val="00B1638F"/>
    <w:rsid w:val="00B21DA9"/>
    <w:rsid w:val="00B531AC"/>
    <w:rsid w:val="00B7514E"/>
    <w:rsid w:val="00B8020B"/>
    <w:rsid w:val="00B91DF2"/>
    <w:rsid w:val="00B91EAB"/>
    <w:rsid w:val="00B95E49"/>
    <w:rsid w:val="00BA6AB2"/>
    <w:rsid w:val="00BB0ACB"/>
    <w:rsid w:val="00BE6B15"/>
    <w:rsid w:val="00C05B60"/>
    <w:rsid w:val="00C130C7"/>
    <w:rsid w:val="00C139E3"/>
    <w:rsid w:val="00C360AE"/>
    <w:rsid w:val="00C37316"/>
    <w:rsid w:val="00C830B0"/>
    <w:rsid w:val="00C959BA"/>
    <w:rsid w:val="00C97CB3"/>
    <w:rsid w:val="00CC1B31"/>
    <w:rsid w:val="00CD1E1C"/>
    <w:rsid w:val="00CE7197"/>
    <w:rsid w:val="00CF34CB"/>
    <w:rsid w:val="00CF53A6"/>
    <w:rsid w:val="00D0245C"/>
    <w:rsid w:val="00D037E3"/>
    <w:rsid w:val="00D039D8"/>
    <w:rsid w:val="00D538C3"/>
    <w:rsid w:val="00D84919"/>
    <w:rsid w:val="00D90949"/>
    <w:rsid w:val="00DA75FB"/>
    <w:rsid w:val="00DB5EB8"/>
    <w:rsid w:val="00DD0334"/>
    <w:rsid w:val="00DE303C"/>
    <w:rsid w:val="00DE36C2"/>
    <w:rsid w:val="00DE56F1"/>
    <w:rsid w:val="00DF2640"/>
    <w:rsid w:val="00DF6D47"/>
    <w:rsid w:val="00E019B0"/>
    <w:rsid w:val="00E03F84"/>
    <w:rsid w:val="00E171D3"/>
    <w:rsid w:val="00E1761B"/>
    <w:rsid w:val="00E60DA3"/>
    <w:rsid w:val="00E61184"/>
    <w:rsid w:val="00E871CF"/>
    <w:rsid w:val="00E91A1E"/>
    <w:rsid w:val="00E96EB6"/>
    <w:rsid w:val="00EA1DB9"/>
    <w:rsid w:val="00EA3AB0"/>
    <w:rsid w:val="00EB15BA"/>
    <w:rsid w:val="00EB7161"/>
    <w:rsid w:val="00EE1284"/>
    <w:rsid w:val="00EE7D11"/>
    <w:rsid w:val="00EF1D36"/>
    <w:rsid w:val="00F32875"/>
    <w:rsid w:val="00F379FD"/>
    <w:rsid w:val="00F57C84"/>
    <w:rsid w:val="00F63157"/>
    <w:rsid w:val="00F70016"/>
    <w:rsid w:val="00F71DC3"/>
    <w:rsid w:val="00F77D3F"/>
    <w:rsid w:val="00F901BF"/>
    <w:rsid w:val="00F97A58"/>
    <w:rsid w:val="00FA78A0"/>
    <w:rsid w:val="00FB00B9"/>
    <w:rsid w:val="00FB6487"/>
    <w:rsid w:val="00FD18E9"/>
    <w:rsid w:val="00FE04EC"/>
    <w:rsid w:val="00FE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353A"/>
  <w15:docId w15:val="{2B0C7CCB-8D9F-4FBC-A899-839C272A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b/>
      <w:sz w:val="22"/>
      <w:szCs w:val="2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rFonts w:ascii="Verdana" w:eastAsia="Verdana" w:hAnsi="Verdana" w:cs="Verdana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center"/>
      <w:outlineLvl w:val="4"/>
    </w:pPr>
    <w:rPr>
      <w:sz w:val="28"/>
      <w:szCs w:val="2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jc w:val="left"/>
      <w:outlineLvl w:val="5"/>
    </w:pPr>
    <w:rPr>
      <w:rFonts w:ascii="Arial" w:eastAsia="Arial" w:hAnsi="Arial" w:cs="Arial"/>
      <w:b/>
      <w:color w:val="000000"/>
      <w:sz w:val="18"/>
      <w:szCs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i/>
      <w:sz w:val="26"/>
      <w:szCs w:val="26"/>
    </w:rPr>
  </w:style>
  <w:style w:type="paragraph" w:styleId="Sottotitolo">
    <w:name w:val="Subtitle"/>
    <w:basedOn w:val="Normale"/>
    <w:next w:val="Normale"/>
    <w:uiPriority w:val="11"/>
    <w:qFormat/>
    <w:pPr>
      <w:jc w:val="center"/>
    </w:pPr>
    <w:rPr>
      <w:b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622CA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2CA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347736"/>
  </w:style>
  <w:style w:type="paragraph" w:styleId="Intestazione">
    <w:name w:val="header"/>
    <w:basedOn w:val="Normale"/>
    <w:link w:val="IntestazioneCarattere"/>
    <w:uiPriority w:val="99"/>
    <w:unhideWhenUsed/>
    <w:rsid w:val="008778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7888"/>
  </w:style>
  <w:style w:type="paragraph" w:styleId="Pidipagina">
    <w:name w:val="footer"/>
    <w:basedOn w:val="Normale"/>
    <w:link w:val="PidipaginaCarattere"/>
    <w:uiPriority w:val="99"/>
    <w:unhideWhenUsed/>
    <w:rsid w:val="008778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7888"/>
  </w:style>
  <w:style w:type="character" w:styleId="Rimandocommento">
    <w:name w:val="annotation reference"/>
    <w:basedOn w:val="Carpredefinitoparagrafo"/>
    <w:uiPriority w:val="99"/>
    <w:semiHidden/>
    <w:unhideWhenUsed/>
    <w:rsid w:val="00BE6B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E6B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E6B1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E6B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E6B15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E871CF"/>
    <w:pPr>
      <w:jc w:val="lef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716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7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o.camcom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sr-ms.it/rapporti-sulleconomi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C44E1-6ACB-4B92-B59E-DF470D0A6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Susini Alberto</dc:creator>
  <cp:lastModifiedBy>Susini Alberto</cp:lastModifiedBy>
  <cp:revision>2</cp:revision>
  <cp:lastPrinted>2026-09-04T14:08:00Z</cp:lastPrinted>
  <dcterms:created xsi:type="dcterms:W3CDTF">2026-09-22T13:15:00Z</dcterms:created>
  <dcterms:modified xsi:type="dcterms:W3CDTF">2026-09-22T13:15:00Z</dcterms:modified>
</cp:coreProperties>
</file>