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467DF" w14:textId="77777777" w:rsidR="00CA1942" w:rsidRDefault="004D0126">
      <w:pPr>
        <w:jc w:val="right"/>
        <w:rPr>
          <w:rFonts w:ascii="Rasa" w:eastAsia="Rasa" w:hAnsi="Rasa" w:cs="Rasa"/>
          <w:color w:val="071D49"/>
          <w:sz w:val="28"/>
          <w:szCs w:val="28"/>
        </w:rPr>
      </w:pPr>
      <w:r>
        <w:rPr>
          <w:noProof/>
        </w:rPr>
        <w:drawing>
          <wp:anchor distT="0" distB="0" distL="114300" distR="114300" simplePos="0" relativeHeight="251658240" behindDoc="0" locked="0" layoutInCell="1" hidden="0" allowOverlap="1" wp14:anchorId="3E5C10C5" wp14:editId="6CFC27FC">
            <wp:simplePos x="0" y="0"/>
            <wp:positionH relativeFrom="column">
              <wp:posOffset>19688</wp:posOffset>
            </wp:positionH>
            <wp:positionV relativeFrom="paragraph">
              <wp:posOffset>254221</wp:posOffset>
            </wp:positionV>
            <wp:extent cx="2840990" cy="516255"/>
            <wp:effectExtent l="0" t="0" r="0" b="0"/>
            <wp:wrapSquare wrapText="bothSides" distT="0" distB="0" distL="114300" distR="114300"/>
            <wp:docPr id="1" name="image1.png" descr="Logo della camera di Commercio della Toscana Nord-Ovest"/>
            <wp:cNvGraphicFramePr/>
            <a:graphic xmlns:a="http://schemas.openxmlformats.org/drawingml/2006/main">
              <a:graphicData uri="http://schemas.openxmlformats.org/drawingml/2006/picture">
                <pic:pic xmlns:pic="http://schemas.openxmlformats.org/drawingml/2006/picture">
                  <pic:nvPicPr>
                    <pic:cNvPr id="0" name="image1.png" descr="Logo della camera di Commercio della Toscana Nord-Ovest"/>
                    <pic:cNvPicPr preferRelativeResize="0"/>
                  </pic:nvPicPr>
                  <pic:blipFill>
                    <a:blip r:embed="rId6"/>
                    <a:srcRect/>
                    <a:stretch>
                      <a:fillRect/>
                    </a:stretch>
                  </pic:blipFill>
                  <pic:spPr>
                    <a:xfrm>
                      <a:off x="0" y="0"/>
                      <a:ext cx="2840990" cy="516255"/>
                    </a:xfrm>
                    <a:prstGeom prst="rect">
                      <a:avLst/>
                    </a:prstGeom>
                    <a:ln/>
                  </pic:spPr>
                </pic:pic>
              </a:graphicData>
            </a:graphic>
          </wp:anchor>
        </w:drawing>
      </w:r>
    </w:p>
    <w:p w14:paraId="3E919E8B" w14:textId="77777777" w:rsidR="00CA1942" w:rsidRDefault="00CA1942">
      <w:pPr>
        <w:rPr>
          <w:rFonts w:ascii="Calibri" w:eastAsia="Calibri" w:hAnsi="Calibri" w:cs="Calibri"/>
          <w:b/>
          <w:bCs/>
          <w:color w:val="808080"/>
          <w:sz w:val="44"/>
          <w:szCs w:val="44"/>
        </w:rPr>
      </w:pPr>
    </w:p>
    <w:p w14:paraId="737C0DBD" w14:textId="77777777" w:rsidR="00CA1942" w:rsidRDefault="00CA1942">
      <w:pPr>
        <w:rPr>
          <w:rFonts w:ascii="Calibri" w:eastAsia="Calibri" w:hAnsi="Calibri" w:cs="Calibri"/>
          <w:b/>
          <w:bCs/>
          <w:color w:val="808080"/>
          <w:sz w:val="44"/>
          <w:szCs w:val="44"/>
        </w:rPr>
      </w:pPr>
    </w:p>
    <w:p w14:paraId="7928044B" w14:textId="77777777" w:rsidR="00CA1942" w:rsidRDefault="004D0126">
      <w:pPr>
        <w:rPr>
          <w:rFonts w:ascii="Calibri" w:eastAsia="Calibri" w:hAnsi="Calibri" w:cs="Calibri"/>
          <w:b/>
          <w:bCs/>
          <w:color w:val="808080"/>
          <w:sz w:val="4"/>
          <w:szCs w:val="4"/>
        </w:rPr>
      </w:pPr>
      <w:r>
        <w:rPr>
          <w:rFonts w:ascii="Calibri" w:eastAsia="Calibri" w:hAnsi="Calibri" w:cs="Calibri"/>
          <w:b/>
          <w:bCs/>
          <w:color w:val="808080"/>
          <w:sz w:val="44"/>
          <w:szCs w:val="44"/>
        </w:rPr>
        <w:t xml:space="preserve">Comunicato </w:t>
      </w:r>
      <w:r>
        <w:rPr>
          <w:rFonts w:ascii="Calibri" w:eastAsia="Calibri" w:hAnsi="Calibri" w:cs="Calibri"/>
          <w:b/>
          <w:bCs/>
          <w:color w:val="7F7F7F"/>
          <w:sz w:val="44"/>
          <w:szCs w:val="44"/>
        </w:rPr>
        <w:t>Stampa</w:t>
      </w:r>
    </w:p>
    <w:p w14:paraId="0F399C2C" w14:textId="77777777" w:rsidR="00CA1942" w:rsidRDefault="00CA1942">
      <w:pPr>
        <w:pBdr>
          <w:bottom w:val="single" w:sz="4" w:space="1" w:color="000000"/>
        </w:pBdr>
        <w:rPr>
          <w:rFonts w:ascii="Calibri" w:eastAsia="Calibri" w:hAnsi="Calibri" w:cs="Calibri"/>
          <w:b/>
          <w:bCs/>
          <w:sz w:val="2"/>
          <w:szCs w:val="2"/>
        </w:rPr>
      </w:pPr>
    </w:p>
    <w:p w14:paraId="3028FF41" w14:textId="3E1B7488" w:rsidR="00CA1942" w:rsidRDefault="00464B54">
      <w:pPr>
        <w:spacing w:after="160"/>
        <w:rPr>
          <w:rFonts w:ascii="Calibri" w:eastAsia="Calibri" w:hAnsi="Calibri" w:cs="Calibri"/>
          <w:b/>
          <w:bCs/>
          <w:sz w:val="36"/>
          <w:szCs w:val="36"/>
        </w:rPr>
      </w:pPr>
      <w:r w:rsidRPr="00464B54">
        <w:rPr>
          <w:rFonts w:ascii="Calibri" w:eastAsia="Calibri" w:hAnsi="Calibri" w:cs="Calibri"/>
          <w:b/>
          <w:bCs/>
          <w:i/>
          <w:iCs/>
          <w:sz w:val="36"/>
          <w:szCs w:val="36"/>
        </w:rPr>
        <w:t xml:space="preserve">Sostegno </w:t>
      </w:r>
      <w:r w:rsidR="00BD41BE">
        <w:rPr>
          <w:rFonts w:ascii="Calibri" w:eastAsia="Calibri" w:hAnsi="Calibri" w:cs="Calibri"/>
          <w:b/>
          <w:bCs/>
          <w:i/>
          <w:iCs/>
          <w:sz w:val="36"/>
          <w:szCs w:val="36"/>
        </w:rPr>
        <w:t xml:space="preserve">record </w:t>
      </w:r>
      <w:r w:rsidRPr="00464B54">
        <w:rPr>
          <w:rFonts w:ascii="Calibri" w:eastAsia="Calibri" w:hAnsi="Calibri" w:cs="Calibri"/>
          <w:b/>
          <w:bCs/>
          <w:i/>
          <w:iCs/>
          <w:sz w:val="36"/>
          <w:szCs w:val="36"/>
        </w:rPr>
        <w:t>alle imprese: dalla Camera di Commercio 11,3 milioni di euro</w:t>
      </w:r>
    </w:p>
    <w:p w14:paraId="2FD52E17" w14:textId="656B6C98" w:rsidR="00CA1942" w:rsidRDefault="00464B54">
      <w:pPr>
        <w:spacing w:after="160"/>
        <w:rPr>
          <w:rFonts w:ascii="Calibri" w:eastAsia="Calibri" w:hAnsi="Calibri" w:cs="Calibri"/>
          <w:i/>
          <w:iCs/>
        </w:rPr>
      </w:pPr>
      <w:r w:rsidRPr="00464B54">
        <w:rPr>
          <w:rFonts w:ascii="Calibri" w:eastAsia="Calibri" w:hAnsi="Calibri" w:cs="Calibri"/>
          <w:i/>
          <w:iCs/>
        </w:rPr>
        <w:t>L’incremento di 2,3 milioni</w:t>
      </w:r>
      <w:r w:rsidR="00476812">
        <w:rPr>
          <w:rFonts w:ascii="Calibri" w:eastAsia="Calibri" w:hAnsi="Calibri" w:cs="Calibri"/>
          <w:i/>
          <w:iCs/>
        </w:rPr>
        <w:t xml:space="preserve"> rispetto alla cifra già record di inizio anno </w:t>
      </w:r>
      <w:r w:rsidRPr="00464B54">
        <w:rPr>
          <w:rFonts w:ascii="Calibri" w:eastAsia="Calibri" w:hAnsi="Calibri" w:cs="Calibri"/>
          <w:i/>
          <w:iCs/>
        </w:rPr>
        <w:t>è reso possibile dalla vendita d</w:t>
      </w:r>
      <w:r w:rsidR="00476812">
        <w:rPr>
          <w:rFonts w:ascii="Calibri" w:eastAsia="Calibri" w:hAnsi="Calibri" w:cs="Calibri"/>
          <w:i/>
          <w:iCs/>
        </w:rPr>
        <w:t xml:space="preserve">i un </w:t>
      </w:r>
      <w:r w:rsidRPr="00464B54">
        <w:rPr>
          <w:rFonts w:ascii="Calibri" w:eastAsia="Calibri" w:hAnsi="Calibri" w:cs="Calibri"/>
          <w:i/>
          <w:iCs/>
        </w:rPr>
        <w:t>immobile</w:t>
      </w:r>
      <w:r>
        <w:rPr>
          <w:rFonts w:ascii="Calibri" w:eastAsia="Calibri" w:hAnsi="Calibri" w:cs="Calibri"/>
          <w:i/>
          <w:iCs/>
        </w:rPr>
        <w:t xml:space="preserve"> inutilizzato</w:t>
      </w:r>
      <w:r w:rsidRPr="00464B54">
        <w:rPr>
          <w:rFonts w:ascii="Calibri" w:eastAsia="Calibri" w:hAnsi="Calibri" w:cs="Calibri"/>
          <w:i/>
          <w:iCs/>
        </w:rPr>
        <w:t xml:space="preserve"> </w:t>
      </w:r>
      <w:r w:rsidR="00476812">
        <w:rPr>
          <w:rFonts w:ascii="Calibri" w:eastAsia="Calibri" w:hAnsi="Calibri" w:cs="Calibri"/>
          <w:i/>
          <w:iCs/>
        </w:rPr>
        <w:t>a</w:t>
      </w:r>
      <w:r w:rsidRPr="00464B54">
        <w:rPr>
          <w:rFonts w:ascii="Calibri" w:eastAsia="Calibri" w:hAnsi="Calibri" w:cs="Calibri"/>
          <w:i/>
          <w:iCs/>
        </w:rPr>
        <w:t xml:space="preserve"> Lucca e dal riallineamento del fondo crediti.</w:t>
      </w:r>
    </w:p>
    <w:p w14:paraId="2055FB27" w14:textId="7F79F794" w:rsidR="00CA1942" w:rsidRDefault="004D0126">
      <w:pPr>
        <w:spacing w:after="160"/>
        <w:rPr>
          <w:rFonts w:ascii="Calibri" w:eastAsia="Calibri" w:hAnsi="Calibri" w:cs="Calibri"/>
        </w:rPr>
      </w:pPr>
      <w:r>
        <w:rPr>
          <w:rFonts w:ascii="Calibri" w:eastAsia="Calibri" w:hAnsi="Calibri" w:cs="Calibri"/>
          <w:b/>
          <w:bCs/>
          <w:i/>
          <w:iCs/>
        </w:rPr>
        <w:t>Viareggio,</w:t>
      </w:r>
      <w:r w:rsidR="00E834D1">
        <w:rPr>
          <w:rFonts w:ascii="Calibri" w:eastAsia="Calibri" w:hAnsi="Calibri" w:cs="Calibri"/>
          <w:b/>
          <w:bCs/>
          <w:i/>
          <w:iCs/>
        </w:rPr>
        <w:t>31 luglio 2026.</w:t>
      </w:r>
      <w:r>
        <w:rPr>
          <w:rFonts w:ascii="Calibri" w:eastAsia="Calibri" w:hAnsi="Calibri" w:cs="Calibri"/>
        </w:rPr>
        <w:t xml:space="preserve"> </w:t>
      </w:r>
      <w:r w:rsidR="00476812">
        <w:rPr>
          <w:rFonts w:ascii="Calibri" w:eastAsia="Calibri" w:hAnsi="Calibri" w:cs="Calibri"/>
        </w:rPr>
        <w:t>La</w:t>
      </w:r>
      <w:r w:rsidR="00464B54" w:rsidRPr="00464B54">
        <w:rPr>
          <w:rFonts w:ascii="Calibri" w:eastAsia="Calibri" w:hAnsi="Calibri" w:cs="Calibri"/>
        </w:rPr>
        <w:t xml:space="preserve"> Camera di Commercio della Toscana Nord-Ovest ha approvato l’aggiornamento del Bilancio Preventivo e del Programma Promozionale per l’anno 2026, deliberando un incremento del 26% delle risorse destinate al sostegno del tessuto economico locale. Gli interventi </w:t>
      </w:r>
      <w:r w:rsidR="00476812">
        <w:rPr>
          <w:rFonts w:ascii="Calibri" w:eastAsia="Calibri" w:hAnsi="Calibri" w:cs="Calibri"/>
        </w:rPr>
        <w:t>economici</w:t>
      </w:r>
      <w:r w:rsidR="00464B54" w:rsidRPr="00464B54">
        <w:rPr>
          <w:rFonts w:ascii="Calibri" w:eastAsia="Calibri" w:hAnsi="Calibri" w:cs="Calibri"/>
        </w:rPr>
        <w:t xml:space="preserve"> a favore delle aziende delle province di Lucca, Massa-Carrara e Pisa passano così da 9 a 11,3 milioni di euro. La misura consente la copertura </w:t>
      </w:r>
      <w:r w:rsidR="00476812">
        <w:rPr>
          <w:rFonts w:ascii="Calibri" w:eastAsia="Calibri" w:hAnsi="Calibri" w:cs="Calibri"/>
        </w:rPr>
        <w:t>del</w:t>
      </w:r>
      <w:r w:rsidR="00464B54" w:rsidRPr="00464B54">
        <w:rPr>
          <w:rFonts w:ascii="Calibri" w:eastAsia="Calibri" w:hAnsi="Calibri" w:cs="Calibri"/>
        </w:rPr>
        <w:t>lo scorrimento delle graduatorie</w:t>
      </w:r>
      <w:r w:rsidR="00476812">
        <w:rPr>
          <w:rFonts w:ascii="Calibri" w:eastAsia="Calibri" w:hAnsi="Calibri" w:cs="Calibri"/>
        </w:rPr>
        <w:t xml:space="preserve"> di chi è in lista di attesa n</w:t>
      </w:r>
      <w:r w:rsidR="00464B54" w:rsidRPr="00464B54">
        <w:rPr>
          <w:rFonts w:ascii="Calibri" w:eastAsia="Calibri" w:hAnsi="Calibri" w:cs="Calibri"/>
        </w:rPr>
        <w:t>ei bandi</w:t>
      </w:r>
      <w:r w:rsidR="00476812">
        <w:rPr>
          <w:rFonts w:ascii="Calibri" w:eastAsia="Calibri" w:hAnsi="Calibri" w:cs="Calibri"/>
        </w:rPr>
        <w:t xml:space="preserve"> già</w:t>
      </w:r>
      <w:r w:rsidR="00464B54" w:rsidRPr="00464B54">
        <w:rPr>
          <w:rFonts w:ascii="Calibri" w:eastAsia="Calibri" w:hAnsi="Calibri" w:cs="Calibri"/>
        </w:rPr>
        <w:t xml:space="preserve"> </w:t>
      </w:r>
      <w:r w:rsidR="00476812">
        <w:rPr>
          <w:rFonts w:ascii="Calibri" w:eastAsia="Calibri" w:hAnsi="Calibri" w:cs="Calibri"/>
        </w:rPr>
        <w:t xml:space="preserve">chiusi, nuove risorse per quelli aperti </w:t>
      </w:r>
      <w:r w:rsidR="00464B54" w:rsidRPr="00464B54">
        <w:rPr>
          <w:rFonts w:ascii="Calibri" w:eastAsia="Calibri" w:hAnsi="Calibri" w:cs="Calibri"/>
        </w:rPr>
        <w:t>e lo stanziamento di fondi per nuove iniziative.</w:t>
      </w:r>
      <w:r w:rsidR="00464B54">
        <w:rPr>
          <w:rFonts w:ascii="Calibri" w:eastAsia="Calibri" w:hAnsi="Calibri" w:cs="Calibri"/>
        </w:rPr>
        <w:t xml:space="preserve"> </w:t>
      </w:r>
    </w:p>
    <w:p w14:paraId="1D90D5FF" w14:textId="77777777" w:rsidR="00464B54" w:rsidRPr="00464B54" w:rsidRDefault="00464B54">
      <w:pPr>
        <w:spacing w:after="160"/>
        <w:rPr>
          <w:rFonts w:ascii="Calibri" w:eastAsia="Calibri" w:hAnsi="Calibri" w:cs="Calibri"/>
        </w:rPr>
      </w:pPr>
      <w:r w:rsidRPr="00464B54">
        <w:rPr>
          <w:rFonts w:ascii="Calibri" w:eastAsia="Calibri" w:hAnsi="Calibri" w:cs="Calibri"/>
        </w:rPr>
        <w:t xml:space="preserve">L’incremento straordinario di 2,3 milioni di euro trova copertura in due precise operazioni patrimoniali e contabili deliberate dall’Ente. Da un lato, incide la plusvalenza da alienazione di quasi 4,5 milioni di euro derivante dalla cessione del complesso immobiliare </w:t>
      </w:r>
      <w:r w:rsidR="008A74D8" w:rsidRPr="008A74D8">
        <w:rPr>
          <w:rFonts w:ascii="Calibri" w:eastAsia="Calibri" w:hAnsi="Calibri" w:cs="Calibri"/>
        </w:rPr>
        <w:t>dell’ex Istituto "G. Giorgi"</w:t>
      </w:r>
      <w:r w:rsidR="008A74D8">
        <w:rPr>
          <w:rFonts w:ascii="Calibri" w:eastAsia="Calibri" w:hAnsi="Calibri" w:cs="Calibri"/>
        </w:rPr>
        <w:t xml:space="preserve"> </w:t>
      </w:r>
      <w:r w:rsidRPr="00464B54">
        <w:rPr>
          <w:rFonts w:ascii="Calibri" w:eastAsia="Calibri" w:hAnsi="Calibri" w:cs="Calibri"/>
        </w:rPr>
        <w:t>di via del Giardino Botanico a Lucca, formalizzata alla fine d</w:t>
      </w:r>
      <w:r w:rsidRPr="008A74D8">
        <w:rPr>
          <w:rFonts w:ascii="Calibri" w:eastAsia="Calibri" w:hAnsi="Calibri" w:cs="Calibri"/>
        </w:rPr>
        <w:t>el mese.</w:t>
      </w:r>
      <w:r w:rsidRPr="00464B54">
        <w:rPr>
          <w:rFonts w:ascii="Calibri" w:eastAsia="Calibri" w:hAnsi="Calibri" w:cs="Calibri"/>
        </w:rPr>
        <w:t xml:space="preserve"> Dall'altro, ha contribuito un'accurata analisi sui crediti del bilancio consuntivo 2025 che, a fronte di un progressivo miglioramento nelle percentuali di incasso del diritto annuale, ha consentito il riallineamento del relativo fondo svalutazione, liberando ulteriori risorse da destinare all'economia reale senza scalfire la solidità economico-finanziaria della Camera.</w:t>
      </w:r>
    </w:p>
    <w:p w14:paraId="586E4E68" w14:textId="5DC4F835" w:rsidR="00464B54" w:rsidRDefault="00464B54">
      <w:pPr>
        <w:spacing w:before="240" w:after="240"/>
        <w:rPr>
          <w:rFonts w:ascii="Calibri" w:eastAsia="Calibri" w:hAnsi="Calibri" w:cs="Calibri"/>
          <w:color w:val="000000"/>
        </w:rPr>
      </w:pPr>
      <w:r w:rsidRPr="00464B54">
        <w:rPr>
          <w:rFonts w:ascii="Calibri" w:eastAsia="Calibri" w:hAnsi="Calibri" w:cs="Calibri"/>
          <w:color w:val="000000"/>
        </w:rPr>
        <w:t xml:space="preserve">La maggior parte dei nuovi fondi va a potenziare le linee di contributo a fondo perduto erogate tramite voucher. Il Bando per la transizione digitale ed ecologica riceve un’integrazione di un milione di euro, portando la dotazione complessiva a 3 milioni di euro, mentre il Bando per i sistemi di sicurezza sale a circa </w:t>
      </w:r>
      <w:r w:rsidR="009D39E7">
        <w:rPr>
          <w:rFonts w:ascii="Calibri" w:eastAsia="Calibri" w:hAnsi="Calibri" w:cs="Calibri"/>
          <w:color w:val="000000"/>
        </w:rPr>
        <w:t>650</w:t>
      </w:r>
      <w:r w:rsidRPr="00464B54">
        <w:rPr>
          <w:rFonts w:ascii="Calibri" w:eastAsia="Calibri" w:hAnsi="Calibri" w:cs="Calibri"/>
          <w:color w:val="000000"/>
        </w:rPr>
        <w:t xml:space="preserve"> mila euro grazie a un'iniezione di 343 mila euro. Vengono inoltre destinat</w:t>
      </w:r>
      <w:r w:rsidR="008A74D8">
        <w:rPr>
          <w:rFonts w:ascii="Calibri" w:eastAsia="Calibri" w:hAnsi="Calibri" w:cs="Calibri"/>
          <w:color w:val="000000"/>
        </w:rPr>
        <w:t>i</w:t>
      </w:r>
      <w:r w:rsidRPr="00464B54">
        <w:rPr>
          <w:rFonts w:ascii="Calibri" w:eastAsia="Calibri" w:hAnsi="Calibri" w:cs="Calibri"/>
          <w:color w:val="000000"/>
        </w:rPr>
        <w:t xml:space="preserve"> </w:t>
      </w:r>
      <w:r w:rsidR="009D39E7">
        <w:rPr>
          <w:rFonts w:ascii="Calibri" w:eastAsia="Calibri" w:hAnsi="Calibri" w:cs="Calibri"/>
          <w:color w:val="000000"/>
        </w:rPr>
        <w:t>altri</w:t>
      </w:r>
      <w:r w:rsidRPr="00464B54">
        <w:rPr>
          <w:rFonts w:ascii="Calibri" w:eastAsia="Calibri" w:hAnsi="Calibri" w:cs="Calibri"/>
          <w:color w:val="000000"/>
        </w:rPr>
        <w:t xml:space="preserve"> 300 mila euro per la partecipazione delle imprese alle mostre e fiere internazionali (per </w:t>
      </w:r>
      <w:r w:rsidR="009D39E7">
        <w:rPr>
          <w:rFonts w:ascii="Calibri" w:eastAsia="Calibri" w:hAnsi="Calibri" w:cs="Calibri"/>
          <w:color w:val="000000"/>
        </w:rPr>
        <w:t>arrivare a un</w:t>
      </w:r>
      <w:r w:rsidRPr="00464B54">
        <w:rPr>
          <w:rFonts w:ascii="Calibri" w:eastAsia="Calibri" w:hAnsi="Calibri" w:cs="Calibri"/>
          <w:color w:val="000000"/>
        </w:rPr>
        <w:t xml:space="preserve"> totale di 700 mila euro) e 1</w:t>
      </w:r>
      <w:r w:rsidR="00476812">
        <w:rPr>
          <w:rFonts w:ascii="Calibri" w:eastAsia="Calibri" w:hAnsi="Calibri" w:cs="Calibri"/>
          <w:color w:val="000000"/>
        </w:rPr>
        <w:t>5</w:t>
      </w:r>
      <w:r w:rsidRPr="00464B54">
        <w:rPr>
          <w:rFonts w:ascii="Calibri" w:eastAsia="Calibri" w:hAnsi="Calibri" w:cs="Calibri"/>
          <w:color w:val="000000"/>
        </w:rPr>
        <w:t xml:space="preserve">0 mila euro per il </w:t>
      </w:r>
      <w:r w:rsidR="00476812">
        <w:rPr>
          <w:rFonts w:ascii="Calibri" w:eastAsia="Calibri" w:hAnsi="Calibri" w:cs="Calibri"/>
          <w:color w:val="000000"/>
        </w:rPr>
        <w:t>Bando Voucher</w:t>
      </w:r>
      <w:r w:rsidRPr="00464B54">
        <w:rPr>
          <w:rFonts w:ascii="Calibri" w:eastAsia="Calibri" w:hAnsi="Calibri" w:cs="Calibri"/>
          <w:color w:val="000000"/>
        </w:rPr>
        <w:t xml:space="preserve"> </w:t>
      </w:r>
      <w:r w:rsidR="009D39E7" w:rsidRPr="009D39E7">
        <w:rPr>
          <w:rFonts w:ascii="Calibri" w:eastAsia="Calibri" w:hAnsi="Calibri" w:cs="Calibri"/>
          <w:color w:val="000000"/>
        </w:rPr>
        <w:t>ESG (</w:t>
      </w:r>
      <w:proofErr w:type="spellStart"/>
      <w:r w:rsidR="009D39E7" w:rsidRPr="009D39E7">
        <w:rPr>
          <w:rFonts w:ascii="Calibri" w:eastAsia="Calibri" w:hAnsi="Calibri" w:cs="Calibri"/>
          <w:color w:val="000000"/>
        </w:rPr>
        <w:t>Environmental</w:t>
      </w:r>
      <w:proofErr w:type="spellEnd"/>
      <w:r w:rsidR="009D39E7" w:rsidRPr="009D39E7">
        <w:rPr>
          <w:rFonts w:ascii="Calibri" w:eastAsia="Calibri" w:hAnsi="Calibri" w:cs="Calibri"/>
          <w:color w:val="000000"/>
        </w:rPr>
        <w:t xml:space="preserve">, Social, Governance) </w:t>
      </w:r>
      <w:r w:rsidR="008A74D8">
        <w:rPr>
          <w:rFonts w:ascii="Calibri" w:eastAsiaTheme="minorHAnsi" w:hAnsi="Calibri" w:cs="Calibri"/>
          <w:color w:val="000000"/>
          <w:szCs w:val="22"/>
          <w:lang w:eastAsia="en-US"/>
        </w:rPr>
        <w:t xml:space="preserve">“L’economia di Francesco” </w:t>
      </w:r>
      <w:r w:rsidR="00476812">
        <w:rPr>
          <w:rFonts w:ascii="Calibri" w:eastAsiaTheme="minorHAnsi" w:hAnsi="Calibri" w:cs="Calibri"/>
          <w:color w:val="000000"/>
          <w:szCs w:val="22"/>
          <w:lang w:eastAsia="en-US"/>
        </w:rPr>
        <w:t xml:space="preserve">che giunge a 500.000 euro, </w:t>
      </w:r>
      <w:r w:rsidRPr="00464B54">
        <w:rPr>
          <w:rFonts w:ascii="Calibri" w:eastAsia="Calibri" w:hAnsi="Calibri" w:cs="Calibri"/>
          <w:color w:val="000000"/>
        </w:rPr>
        <w:t xml:space="preserve">affiancati dal rifinanziamento </w:t>
      </w:r>
      <w:r w:rsidR="009D39E7">
        <w:rPr>
          <w:rFonts w:ascii="Calibri" w:eastAsia="Calibri" w:hAnsi="Calibri" w:cs="Calibri"/>
          <w:color w:val="000000"/>
        </w:rPr>
        <w:t>dei</w:t>
      </w:r>
      <w:r w:rsidRPr="00464B54">
        <w:rPr>
          <w:rFonts w:ascii="Calibri" w:eastAsia="Calibri" w:hAnsi="Calibri" w:cs="Calibri"/>
          <w:color w:val="000000"/>
        </w:rPr>
        <w:t xml:space="preserve"> contributi per </w:t>
      </w:r>
      <w:r w:rsidR="009D39E7">
        <w:rPr>
          <w:rFonts w:ascii="Calibri" w:eastAsia="Calibri" w:hAnsi="Calibri" w:cs="Calibri"/>
          <w:color w:val="000000"/>
        </w:rPr>
        <w:t xml:space="preserve">sostenere </w:t>
      </w:r>
      <w:r w:rsidRPr="00464B54">
        <w:rPr>
          <w:rFonts w:ascii="Calibri" w:eastAsia="Calibri" w:hAnsi="Calibri" w:cs="Calibri"/>
          <w:color w:val="000000"/>
        </w:rPr>
        <w:t>l'attrazione turistica e la promozione culturale</w:t>
      </w:r>
      <w:r w:rsidR="008A74D8">
        <w:rPr>
          <w:rFonts w:ascii="Calibri" w:eastAsia="Calibri" w:hAnsi="Calibri" w:cs="Calibri"/>
          <w:color w:val="000000"/>
        </w:rPr>
        <w:t xml:space="preserve"> e l’internazionalizzazione</w:t>
      </w:r>
      <w:r w:rsidRPr="00464B54">
        <w:rPr>
          <w:rFonts w:ascii="Calibri" w:eastAsia="Calibri" w:hAnsi="Calibri" w:cs="Calibri"/>
          <w:color w:val="000000"/>
        </w:rPr>
        <w:t>.</w:t>
      </w:r>
    </w:p>
    <w:p w14:paraId="1AC2E385" w14:textId="54EB4BE7" w:rsidR="00464B54" w:rsidRDefault="00464B54">
      <w:pPr>
        <w:spacing w:before="240" w:after="240"/>
        <w:rPr>
          <w:rFonts w:ascii="Calibri" w:eastAsia="Calibri" w:hAnsi="Calibri" w:cs="Calibri"/>
          <w:color w:val="000000"/>
        </w:rPr>
      </w:pPr>
      <w:r w:rsidRPr="00464B54">
        <w:rPr>
          <w:rFonts w:ascii="Calibri" w:eastAsia="Calibri" w:hAnsi="Calibri" w:cs="Calibri"/>
          <w:color w:val="000000"/>
        </w:rPr>
        <w:t>“</w:t>
      </w:r>
      <w:r w:rsidRPr="00464B54">
        <w:rPr>
          <w:rFonts w:ascii="Calibri" w:eastAsia="Calibri" w:hAnsi="Calibri" w:cs="Calibri"/>
          <w:i/>
          <w:iCs/>
          <w:color w:val="000000"/>
        </w:rPr>
        <w:t xml:space="preserve">I risultati ottenuti sono il frutto di una visione coraggiosa che ha saputo trasformare la gestione </w:t>
      </w:r>
      <w:r w:rsidR="00476812">
        <w:rPr>
          <w:rFonts w:ascii="Calibri" w:eastAsia="Calibri" w:hAnsi="Calibri" w:cs="Calibri"/>
          <w:i/>
          <w:iCs/>
          <w:color w:val="000000"/>
        </w:rPr>
        <w:t xml:space="preserve">economica </w:t>
      </w:r>
      <w:r w:rsidRPr="00464B54">
        <w:rPr>
          <w:rFonts w:ascii="Calibri" w:eastAsia="Calibri" w:hAnsi="Calibri" w:cs="Calibri"/>
          <w:i/>
          <w:iCs/>
          <w:color w:val="000000"/>
        </w:rPr>
        <w:t xml:space="preserve">e patrimoniale dell’Ente in una </w:t>
      </w:r>
      <w:r w:rsidR="00476812">
        <w:rPr>
          <w:rFonts w:ascii="Calibri" w:eastAsia="Calibri" w:hAnsi="Calibri" w:cs="Calibri"/>
          <w:i/>
          <w:iCs/>
          <w:color w:val="000000"/>
        </w:rPr>
        <w:t>azione determinata per lo</w:t>
      </w:r>
      <w:r w:rsidRPr="00464B54">
        <w:rPr>
          <w:rFonts w:ascii="Calibri" w:eastAsia="Calibri" w:hAnsi="Calibri" w:cs="Calibri"/>
          <w:i/>
          <w:iCs/>
          <w:color w:val="000000"/>
        </w:rPr>
        <w:t xml:space="preserve"> sviluppo </w:t>
      </w:r>
      <w:r w:rsidR="00476812">
        <w:rPr>
          <w:rFonts w:ascii="Calibri" w:eastAsia="Calibri" w:hAnsi="Calibri" w:cs="Calibri"/>
          <w:i/>
          <w:iCs/>
          <w:color w:val="000000"/>
        </w:rPr>
        <w:t>del</w:t>
      </w:r>
      <w:r w:rsidRPr="00464B54">
        <w:rPr>
          <w:rFonts w:ascii="Calibri" w:eastAsia="Calibri" w:hAnsi="Calibri" w:cs="Calibri"/>
          <w:i/>
          <w:iCs/>
          <w:color w:val="000000"/>
        </w:rPr>
        <w:t xml:space="preserve"> territorio</w:t>
      </w:r>
      <w:r w:rsidRPr="00464B54">
        <w:rPr>
          <w:rFonts w:ascii="Calibri" w:eastAsia="Calibri" w:hAnsi="Calibri" w:cs="Calibri"/>
          <w:color w:val="000000"/>
        </w:rPr>
        <w:t>,” ha dichiarato il Presidente della Camera di Commercio della Toscana Nord-Ovest, Valter Tamburini. “</w:t>
      </w:r>
      <w:r w:rsidRPr="00464B54">
        <w:rPr>
          <w:rFonts w:ascii="Calibri" w:eastAsia="Calibri" w:hAnsi="Calibri" w:cs="Calibri"/>
          <w:i/>
          <w:iCs/>
          <w:color w:val="000000"/>
        </w:rPr>
        <w:t xml:space="preserve">L'incremento degli interventi economici a 11,3 milioni di euro dimostra che ogni risorsa </w:t>
      </w:r>
      <w:r w:rsidR="00476812">
        <w:rPr>
          <w:rFonts w:ascii="Calibri" w:eastAsia="Calibri" w:hAnsi="Calibri" w:cs="Calibri"/>
          <w:i/>
          <w:iCs/>
          <w:color w:val="000000"/>
        </w:rPr>
        <w:t>guadagnata</w:t>
      </w:r>
      <w:r w:rsidRPr="00464B54">
        <w:rPr>
          <w:rFonts w:ascii="Calibri" w:eastAsia="Calibri" w:hAnsi="Calibri" w:cs="Calibri"/>
          <w:i/>
          <w:iCs/>
          <w:color w:val="000000"/>
        </w:rPr>
        <w:t xml:space="preserve"> viene immediatamente restituita alle imprese sotto forma di voucher e contributi per l'innovazione, l'export e la sicurezza. Ringrazio la Giunta, il Consiglio, il Segretario Generale Cristina Martelli e tutta la struttura camerale per la capacità tecnica e operativa nel tradurre rapidamente gli indirizzi programmatici in sostegno reale. Continuiamo a lavorare con decisione per garantire efficienza, trasparenza e risposte tempestive alle esigenze del nostro sistema produttivo</w:t>
      </w:r>
      <w:r w:rsidRPr="00464B54">
        <w:rPr>
          <w:rFonts w:ascii="Calibri" w:eastAsia="Calibri" w:hAnsi="Calibri" w:cs="Calibri"/>
          <w:color w:val="000000"/>
        </w:rPr>
        <w:t xml:space="preserve">.”  </w:t>
      </w:r>
    </w:p>
    <w:p w14:paraId="419F22D5" w14:textId="77777777" w:rsidR="00464B54" w:rsidRDefault="00464B54">
      <w:pPr>
        <w:spacing w:before="240" w:after="240"/>
        <w:rPr>
          <w:rFonts w:ascii="Calibri" w:eastAsia="Calibri" w:hAnsi="Calibri" w:cs="Calibri"/>
          <w:color w:val="000000"/>
        </w:rPr>
      </w:pPr>
      <w:r w:rsidRPr="00464B54">
        <w:rPr>
          <w:rFonts w:ascii="Calibri" w:eastAsia="Calibri" w:hAnsi="Calibri" w:cs="Calibri"/>
          <w:color w:val="000000"/>
        </w:rPr>
        <w:lastRenderedPageBreak/>
        <w:t>L'aggiornamento del Bilancio Preventivo 2026, formulato nel rispetto dei principi di prudenza contabile, mantiene il patrimonio netto dell'Ente su livelli di assoluta stabilità</w:t>
      </w:r>
      <w:r w:rsidR="008A74D8">
        <w:rPr>
          <w:rFonts w:ascii="Calibri" w:eastAsia="Calibri" w:hAnsi="Calibri" w:cs="Calibri"/>
          <w:color w:val="000000"/>
        </w:rPr>
        <w:t>.</w:t>
      </w:r>
    </w:p>
    <w:p w14:paraId="11082417" w14:textId="77777777" w:rsidR="008A74D8" w:rsidRDefault="008A74D8" w:rsidP="008A74D8">
      <w:pPr>
        <w:spacing w:before="360"/>
        <w:rPr>
          <w:rFonts w:ascii="Calibri" w:eastAsia="Verdana" w:hAnsi="Calibri" w:cs="Calibri"/>
          <w:b/>
          <w:color w:val="000000"/>
          <w:sz w:val="20"/>
        </w:rPr>
      </w:pPr>
      <w:r>
        <w:rPr>
          <w:rFonts w:ascii="Calibri" w:eastAsia="Verdana" w:hAnsi="Calibri" w:cs="Calibri"/>
          <w:b/>
          <w:color w:val="000000"/>
          <w:sz w:val="20"/>
        </w:rPr>
        <w:t>Camera di commercio della Toscana Nord-Ovest</w:t>
      </w:r>
    </w:p>
    <w:p w14:paraId="005D509D" w14:textId="77777777" w:rsidR="008A74D8" w:rsidRDefault="008A74D8" w:rsidP="008A74D8">
      <w:pPr>
        <w:rPr>
          <w:rFonts w:ascii="Calibri" w:eastAsia="Verdana" w:hAnsi="Calibri" w:cs="Calibri"/>
          <w:color w:val="000000"/>
          <w:sz w:val="20"/>
        </w:rPr>
      </w:pPr>
      <w:r>
        <w:rPr>
          <w:rFonts w:ascii="Calibri" w:hAnsi="Calibri" w:cs="Calibri"/>
          <w:sz w:val="20"/>
        </w:rPr>
        <w:t xml:space="preserve">Comunicazione: </w:t>
      </w:r>
      <w:r>
        <w:rPr>
          <w:rFonts w:ascii="Calibri" w:eastAsia="Verdana" w:hAnsi="Calibri" w:cs="Calibri"/>
          <w:color w:val="000000"/>
          <w:sz w:val="20"/>
        </w:rPr>
        <w:t xml:space="preserve">Alberto Susini: 050 512.294 </w:t>
      </w:r>
    </w:p>
    <w:p w14:paraId="16EA4ABD" w14:textId="77777777" w:rsidR="008A74D8" w:rsidRPr="00F9203B" w:rsidRDefault="008A74D8" w:rsidP="008A74D8">
      <w:pPr>
        <w:rPr>
          <w:sz w:val="20"/>
        </w:rPr>
      </w:pPr>
      <w:hyperlink r:id="rId7" w:history="1">
        <w:r w:rsidRPr="00870374">
          <w:rPr>
            <w:rStyle w:val="Collegamentoipertestuale"/>
            <w:rFonts w:ascii="Calibri" w:eastAsia="Verdana" w:hAnsi="Calibri" w:cs="Calibri"/>
            <w:sz w:val="20"/>
          </w:rPr>
          <w:t>comunicazione@tno.camcom.it</w:t>
        </w:r>
      </w:hyperlink>
      <w:r>
        <w:rPr>
          <w:rFonts w:ascii="Calibri" w:eastAsia="Verdana" w:hAnsi="Calibri" w:cs="Calibri"/>
          <w:color w:val="000000"/>
          <w:sz w:val="20"/>
        </w:rPr>
        <w:t xml:space="preserve"> www.tno.camcom.it</w:t>
      </w:r>
    </w:p>
    <w:p w14:paraId="3541F4E0" w14:textId="77777777" w:rsidR="008A74D8" w:rsidRDefault="008A74D8">
      <w:pPr>
        <w:spacing w:before="120"/>
        <w:rPr>
          <w:sz w:val="20"/>
          <w:szCs w:val="20"/>
        </w:rPr>
      </w:pPr>
    </w:p>
    <w:sectPr w:rsidR="008A74D8">
      <w:headerReference w:type="default" r:id="rId8"/>
      <w:pgSz w:w="11906" w:h="16838"/>
      <w:pgMar w:top="993" w:right="1559" w:bottom="709" w:left="1559" w:header="426" w:footer="2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3A66E" w14:textId="77777777" w:rsidR="00842AA4" w:rsidRDefault="00842AA4">
      <w:r>
        <w:separator/>
      </w:r>
    </w:p>
  </w:endnote>
  <w:endnote w:type="continuationSeparator" w:id="0">
    <w:p w14:paraId="3CD3AB4E" w14:textId="77777777" w:rsidR="00842AA4" w:rsidRDefault="00842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89836C68-81C5-4E0F-9502-98B005296E2B}"/>
    <w:embedBold r:id="rId2" w:fontKey="{704ADB48-FD25-4705-A9E9-C77818D9E4C1}"/>
  </w:font>
  <w:font w:name="Arial">
    <w:panose1 w:val="020B0604020202020204"/>
    <w:charset w:val="00"/>
    <w:family w:val="swiss"/>
    <w:pitch w:val="variable"/>
    <w:sig w:usb0="E0002EFF" w:usb1="C000785B" w:usb2="00000009" w:usb3="00000000" w:csb0="000001FF" w:csb1="00000000"/>
  </w:font>
  <w:font w:name="Rasa">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3" w:fontKey="{BEE98676-26C3-46EC-A3EB-2CF7443D3A41}"/>
    <w:embedBold r:id="rId4" w:fontKey="{5DEBD85E-FD41-414D-B63B-1BFEE7753CB2}"/>
    <w:embedItalic r:id="rId5" w:fontKey="{A4483B82-88CF-4F33-A4D5-D65C0896C490}"/>
    <w:embedBoldItalic r:id="rId6" w:fontKey="{5E52DD37-FB07-4464-A0A4-EFE3EBE41836}"/>
  </w:font>
  <w:font w:name="Cambria">
    <w:panose1 w:val="02040503050406030204"/>
    <w:charset w:val="00"/>
    <w:family w:val="roman"/>
    <w:pitch w:val="variable"/>
    <w:sig w:usb0="E00006FF" w:usb1="420024FF" w:usb2="02000000" w:usb3="00000000" w:csb0="0000019F" w:csb1="00000000"/>
    <w:embedRegular r:id="rId7" w:fontKey="{1B5FE7C6-0A7A-4E09-A9DA-B7040588346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B8BF0" w14:textId="77777777" w:rsidR="00842AA4" w:rsidRDefault="00842AA4">
      <w:r>
        <w:separator/>
      </w:r>
    </w:p>
  </w:footnote>
  <w:footnote w:type="continuationSeparator" w:id="0">
    <w:p w14:paraId="0C5E7E24" w14:textId="77777777" w:rsidR="00842AA4" w:rsidRDefault="00842A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3EEAE" w14:textId="77777777" w:rsidR="00CA1942" w:rsidRDefault="004D0126">
    <w:r>
      <w:rPr>
        <w:rFonts w:ascii="Calibri" w:eastAsia="Calibri" w:hAnsi="Calibri" w:cs="Calibri"/>
        <w:b/>
        <w:bCs/>
        <w:color w:val="808080"/>
        <w:sz w:val="44"/>
        <w:szCs w:val="44"/>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942"/>
    <w:rsid w:val="00260DAC"/>
    <w:rsid w:val="00464B54"/>
    <w:rsid w:val="00476812"/>
    <w:rsid w:val="004D0126"/>
    <w:rsid w:val="00585E74"/>
    <w:rsid w:val="00842AA4"/>
    <w:rsid w:val="008A74D8"/>
    <w:rsid w:val="00997C57"/>
    <w:rsid w:val="009D39E7"/>
    <w:rsid w:val="00BA5081"/>
    <w:rsid w:val="00BD41BE"/>
    <w:rsid w:val="00C63F73"/>
    <w:rsid w:val="00CA1942"/>
    <w:rsid w:val="00CC5888"/>
    <w:rsid w:val="00E834D1"/>
    <w:rsid w:val="00FC4BF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B0FB4"/>
  <w15:docId w15:val="{D468E799-9B5E-40ED-944F-35774DE8E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t" w:eastAsia="it-IT"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jc w:val="center"/>
      <w:outlineLvl w:val="0"/>
    </w:pPr>
    <w:rPr>
      <w:b/>
      <w:bCs/>
    </w:rPr>
  </w:style>
  <w:style w:type="paragraph" w:styleId="Titolo2">
    <w:name w:val="heading 2"/>
    <w:basedOn w:val="Normale"/>
    <w:next w:val="Normale"/>
    <w:uiPriority w:val="9"/>
    <w:semiHidden/>
    <w:unhideWhenUsed/>
    <w:qFormat/>
    <w:pPr>
      <w:keepNext/>
      <w:outlineLvl w:val="1"/>
    </w:pPr>
    <w:rPr>
      <w:b/>
      <w:bCs/>
    </w:rPr>
  </w:style>
  <w:style w:type="paragraph" w:styleId="Titolo3">
    <w:name w:val="heading 3"/>
    <w:basedOn w:val="Normale"/>
    <w:next w:val="Normale"/>
    <w:uiPriority w:val="9"/>
    <w:semiHidden/>
    <w:unhideWhenUsed/>
    <w:qFormat/>
    <w:pPr>
      <w:keepNext/>
      <w:outlineLvl w:val="2"/>
    </w:pPr>
    <w:rPr>
      <w:b/>
      <w:bCs/>
      <w:sz w:val="22"/>
      <w:szCs w:val="22"/>
    </w:rPr>
  </w:style>
  <w:style w:type="paragraph" w:styleId="Titolo4">
    <w:name w:val="heading 4"/>
    <w:basedOn w:val="Normale"/>
    <w:next w:val="Normale"/>
    <w:uiPriority w:val="9"/>
    <w:semiHidden/>
    <w:unhideWhenUsed/>
    <w:qFormat/>
    <w:pPr>
      <w:keepNext/>
      <w:outlineLvl w:val="3"/>
    </w:pPr>
    <w:rPr>
      <w:rFonts w:ascii="Verdana" w:eastAsia="Verdana" w:hAnsi="Verdana" w:cs="Verdana"/>
      <w:b/>
      <w:bCs/>
      <w:sz w:val="20"/>
      <w:szCs w:val="20"/>
    </w:rPr>
  </w:style>
  <w:style w:type="paragraph" w:styleId="Titolo5">
    <w:name w:val="heading 5"/>
    <w:basedOn w:val="Normale"/>
    <w:next w:val="Normale"/>
    <w:uiPriority w:val="9"/>
    <w:semiHidden/>
    <w:unhideWhenUsed/>
    <w:qFormat/>
    <w:pPr>
      <w:keepNext/>
      <w:jc w:val="center"/>
      <w:outlineLvl w:val="4"/>
    </w:pPr>
    <w:rPr>
      <w:sz w:val="28"/>
      <w:szCs w:val="28"/>
    </w:rPr>
  </w:style>
  <w:style w:type="paragraph" w:styleId="Titolo6">
    <w:name w:val="heading 6"/>
    <w:basedOn w:val="Normale"/>
    <w:next w:val="Normale"/>
    <w:uiPriority w:val="9"/>
    <w:semiHidden/>
    <w:unhideWhenUsed/>
    <w:qFormat/>
    <w:pPr>
      <w:keepNext/>
      <w:jc w:val="left"/>
      <w:outlineLvl w:val="5"/>
    </w:pPr>
    <w:rPr>
      <w:rFonts w:ascii="Arial" w:eastAsia="Arial" w:hAnsi="Arial" w:cs="Arial"/>
      <w:b/>
      <w:bCs/>
      <w:color w:val="000000"/>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jc w:val="center"/>
    </w:pPr>
    <w:rPr>
      <w:i/>
      <w:iCs/>
      <w:sz w:val="26"/>
      <w:szCs w:val="26"/>
    </w:rPr>
  </w:style>
  <w:style w:type="paragraph" w:styleId="Sottotitolo">
    <w:name w:val="Subtitle"/>
    <w:basedOn w:val="Normale"/>
    <w:next w:val="Normale"/>
    <w:uiPriority w:val="11"/>
    <w:qFormat/>
    <w:pPr>
      <w:jc w:val="center"/>
    </w:pPr>
    <w:rPr>
      <w:b/>
      <w:bCs/>
      <w:sz w:val="32"/>
      <w:szCs w:val="32"/>
    </w:rPr>
  </w:style>
  <w:style w:type="character" w:styleId="Collegamentoipertestuale">
    <w:name w:val="Hyperlink"/>
    <w:basedOn w:val="Carpredefinitoparagrafo"/>
    <w:uiPriority w:val="99"/>
    <w:unhideWhenUsed/>
    <w:rsid w:val="008A74D8"/>
    <w:rPr>
      <w:color w:val="0000FF" w:themeColor="hyperlink"/>
      <w:u w:val="single"/>
    </w:rPr>
  </w:style>
  <w:style w:type="character" w:styleId="Menzionenonrisolta">
    <w:name w:val="Unresolved Mention"/>
    <w:basedOn w:val="Carpredefinitoparagrafo"/>
    <w:uiPriority w:val="99"/>
    <w:semiHidden/>
    <w:unhideWhenUsed/>
    <w:rsid w:val="008A74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63193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comunicazione@tno.camcom.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548</Words>
  <Characters>3126</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Martelli Cristina</dc:creator>
  <cp:lastModifiedBy>Ottino Marcella</cp:lastModifiedBy>
  <cp:revision>3</cp:revision>
  <dcterms:created xsi:type="dcterms:W3CDTF">2026-07-30T11:34:00Z</dcterms:created>
  <dcterms:modified xsi:type="dcterms:W3CDTF">2026-07-30T13:48:00Z</dcterms:modified>
</cp:coreProperties>
</file>