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B953E" w14:textId="77777777" w:rsidR="005121A6" w:rsidRDefault="00153AD9">
      <w:pPr>
        <w:jc w:val="right"/>
        <w:rPr>
          <w:rFonts w:ascii="Rasa" w:eastAsia="Rasa" w:hAnsi="Rasa" w:cs="Rasa"/>
          <w:color w:val="071D49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7696CAB6" wp14:editId="11EBA76C">
            <wp:simplePos x="0" y="0"/>
            <wp:positionH relativeFrom="column">
              <wp:posOffset>19686</wp:posOffset>
            </wp:positionH>
            <wp:positionV relativeFrom="paragraph">
              <wp:posOffset>254221</wp:posOffset>
            </wp:positionV>
            <wp:extent cx="2840990" cy="516255"/>
            <wp:effectExtent l="0" t="0" r="0" b="0"/>
            <wp:wrapSquare wrapText="bothSides" distT="0" distB="0" distL="114300" distR="114300"/>
            <wp:docPr id="1" name="image1.png" descr="Logo della camera di Commercio della Toscana Nord-Oves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 della camera di Commercio della Toscana Nord-Ovest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51625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094BBC" w14:textId="77777777" w:rsidR="005121A6" w:rsidRDefault="005121A6">
      <w:pPr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</w:p>
    <w:p w14:paraId="41AB2777" w14:textId="77777777" w:rsidR="005121A6" w:rsidRDefault="005121A6">
      <w:pPr>
        <w:rPr>
          <w:rFonts w:ascii="Calibri" w:eastAsia="Calibri" w:hAnsi="Calibri" w:cs="Calibri"/>
          <w:b/>
          <w:bCs/>
          <w:color w:val="808080"/>
          <w:sz w:val="44"/>
          <w:szCs w:val="44"/>
        </w:rPr>
      </w:pPr>
    </w:p>
    <w:p w14:paraId="5E15D499" w14:textId="77777777" w:rsidR="005121A6" w:rsidRDefault="00153AD9">
      <w:pPr>
        <w:rPr>
          <w:rFonts w:ascii="Calibri" w:eastAsia="Calibri" w:hAnsi="Calibri" w:cs="Calibri"/>
          <w:b/>
          <w:bCs/>
          <w:color w:val="808080"/>
          <w:sz w:val="4"/>
          <w:szCs w:val="4"/>
        </w:rPr>
      </w:pPr>
      <w:r>
        <w:rPr>
          <w:rFonts w:ascii="Calibri" w:eastAsia="Calibri" w:hAnsi="Calibri" w:cs="Calibri"/>
          <w:b/>
          <w:bCs/>
          <w:color w:val="808080"/>
          <w:sz w:val="44"/>
          <w:szCs w:val="44"/>
        </w:rPr>
        <w:t xml:space="preserve">Comunicato </w:t>
      </w:r>
      <w:r>
        <w:rPr>
          <w:rFonts w:ascii="Calibri" w:eastAsia="Calibri" w:hAnsi="Calibri" w:cs="Calibri"/>
          <w:b/>
          <w:bCs/>
          <w:color w:val="7F7F7F"/>
          <w:sz w:val="44"/>
          <w:szCs w:val="44"/>
        </w:rPr>
        <w:t>Stampa</w:t>
      </w:r>
    </w:p>
    <w:p w14:paraId="0689DFA8" w14:textId="77777777" w:rsidR="005121A6" w:rsidRDefault="005121A6">
      <w:pPr>
        <w:pBdr>
          <w:bottom w:val="single" w:sz="4" w:space="1" w:color="000000"/>
        </w:pBdr>
        <w:rPr>
          <w:rFonts w:ascii="Calibri" w:eastAsia="Calibri" w:hAnsi="Calibri" w:cs="Calibri"/>
          <w:b/>
          <w:bCs/>
          <w:sz w:val="2"/>
          <w:szCs w:val="2"/>
        </w:rPr>
      </w:pPr>
    </w:p>
    <w:p w14:paraId="73FDCA98" w14:textId="601B1F0D" w:rsidR="009E5A0E" w:rsidRDefault="00FC4485" w:rsidP="00A03B62">
      <w:pPr>
        <w:spacing w:after="160"/>
        <w:rPr>
          <w:rFonts w:ascii="Calibri" w:eastAsia="Calibri" w:hAnsi="Calibri" w:cs="Calibri"/>
          <w:b/>
          <w:bCs/>
          <w:sz w:val="36"/>
          <w:szCs w:val="36"/>
        </w:rPr>
      </w:pPr>
      <w:r w:rsidRPr="00FC4485">
        <w:rPr>
          <w:rFonts w:ascii="Calibri" w:eastAsia="Calibri" w:hAnsi="Calibri" w:cs="Calibri"/>
          <w:b/>
          <w:bCs/>
          <w:i/>
          <w:iCs/>
          <w:sz w:val="36"/>
          <w:szCs w:val="36"/>
        </w:rPr>
        <w:t>A Pisa la prima edizione di “Cantiere Europa”: il sistema camerale investe sulla progettazione europea per imprese e territori</w:t>
      </w:r>
    </w:p>
    <w:p w14:paraId="137762E6" w14:textId="28764C22" w:rsidR="00FC4485" w:rsidRPr="00B95948" w:rsidRDefault="00FC4485" w:rsidP="00FC4485">
      <w:pPr>
        <w:spacing w:after="160"/>
        <w:rPr>
          <w:rFonts w:ascii="Calibri" w:eastAsia="Calibri" w:hAnsi="Calibri" w:cs="Calibri"/>
          <w:i/>
          <w:iCs/>
        </w:rPr>
      </w:pPr>
      <w:r w:rsidRPr="00FC4485">
        <w:rPr>
          <w:rFonts w:ascii="Calibri" w:eastAsia="Calibri" w:hAnsi="Calibri" w:cs="Calibri"/>
          <w:i/>
          <w:iCs/>
        </w:rPr>
        <w:t xml:space="preserve">L'iniziativa ha </w:t>
      </w:r>
      <w:r w:rsidRPr="00B95948">
        <w:rPr>
          <w:rFonts w:ascii="Calibri" w:eastAsia="Calibri" w:hAnsi="Calibri" w:cs="Calibri"/>
          <w:i/>
          <w:iCs/>
        </w:rPr>
        <w:t xml:space="preserve">riunito </w:t>
      </w:r>
      <w:r w:rsidR="006D35B1">
        <w:rPr>
          <w:rFonts w:ascii="Calibri" w:eastAsia="Calibri" w:hAnsi="Calibri" w:cs="Calibri"/>
          <w:i/>
          <w:iCs/>
        </w:rPr>
        <w:t>oltre duecento</w:t>
      </w:r>
      <w:r w:rsidRPr="00B95948">
        <w:rPr>
          <w:rFonts w:ascii="Calibri" w:eastAsia="Calibri" w:hAnsi="Calibri" w:cs="Calibri"/>
          <w:i/>
          <w:iCs/>
        </w:rPr>
        <w:t xml:space="preserve"> rappresentanti del sistema camerale italiano per rafforzare le competenze territoriali e l'accesso ai finanziamenti comunitari.</w:t>
      </w:r>
    </w:p>
    <w:p w14:paraId="0B2DA1CC" w14:textId="5D5387E5" w:rsidR="00FC4485" w:rsidRPr="00FC4485" w:rsidRDefault="00FC4485" w:rsidP="00FC4485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B95948">
        <w:rPr>
          <w:rFonts w:ascii="Calibri" w:hAnsi="Calibri" w:cs="Calibri"/>
          <w:b/>
          <w:i/>
          <w:noProof/>
        </w:rPr>
        <w:t>Pisa</w:t>
      </w:r>
      <w:r w:rsidR="00B14AC7" w:rsidRPr="00B95948">
        <w:rPr>
          <w:rFonts w:ascii="Calibri" w:hAnsi="Calibri" w:cs="Calibri"/>
          <w:b/>
          <w:i/>
          <w:noProof/>
        </w:rPr>
        <w:t xml:space="preserve">, </w:t>
      </w:r>
      <w:r w:rsidRPr="00B95948">
        <w:rPr>
          <w:rFonts w:ascii="Calibri" w:hAnsi="Calibri" w:cs="Calibri"/>
          <w:b/>
          <w:i/>
          <w:noProof/>
        </w:rPr>
        <w:t>24 giugno</w:t>
      </w:r>
      <w:r w:rsidR="00B14AC7" w:rsidRPr="00B95948">
        <w:rPr>
          <w:rFonts w:ascii="Calibri" w:hAnsi="Calibri" w:cs="Calibri"/>
          <w:b/>
          <w:i/>
          <w:noProof/>
        </w:rPr>
        <w:t xml:space="preserve"> 2026</w:t>
      </w:r>
      <w:r w:rsidR="00B14AC7" w:rsidRPr="00B95948">
        <w:rPr>
          <w:rFonts w:ascii="Calibri" w:hAnsi="Calibri" w:cs="Calibri"/>
          <w:bCs/>
          <w:iCs/>
          <w:noProof/>
        </w:rPr>
        <w:t xml:space="preserve">. </w:t>
      </w:r>
      <w:r w:rsidRPr="00B95948">
        <w:rPr>
          <w:rFonts w:ascii="Calibri" w:hAnsi="Calibri" w:cs="Calibri"/>
          <w:bCs/>
          <w:iCs/>
          <w:noProof/>
          <w:lang w:val="it-IT"/>
        </w:rPr>
        <w:t xml:space="preserve">Si è conclusa a Pisa la prima edizione di "Cantiere Europa", il primo congresso nazionale delle Camere di commercio interamente dedicato alla progettazione europea. L'evento, svoltosi il 22 e 23 giugno 2026 presso il centro congressi M.A.C.C. della Camera di Commercio della Toscana Nord-Ovest a Pisa, è stato promosso da Unioncamere in stretta collaborazione con l’Ente ospitante con Unioncamere Europa ASBL. L'iniziativa ha chiamato a raccolta </w:t>
      </w:r>
      <w:r w:rsidR="006D35B1">
        <w:rPr>
          <w:rFonts w:ascii="Calibri" w:hAnsi="Calibri" w:cs="Calibri"/>
          <w:bCs/>
          <w:iCs/>
          <w:noProof/>
          <w:lang w:val="it-IT"/>
        </w:rPr>
        <w:t>oltre duecento</w:t>
      </w:r>
      <w:r w:rsidRPr="00B95948">
        <w:rPr>
          <w:rFonts w:ascii="Calibri" w:hAnsi="Calibri" w:cs="Calibri"/>
          <w:bCs/>
          <w:iCs/>
          <w:noProof/>
          <w:lang w:val="it-IT"/>
        </w:rPr>
        <w:t xml:space="preserve"> rappresentanti</w:t>
      </w:r>
      <w:r w:rsidRPr="00FC4485">
        <w:rPr>
          <w:rFonts w:ascii="Calibri" w:hAnsi="Calibri" w:cs="Calibri"/>
          <w:bCs/>
          <w:iCs/>
          <w:noProof/>
          <w:lang w:val="it-IT"/>
        </w:rPr>
        <w:t xml:space="preserve"> della rete camerale italiana che opera direttamente sui programmi e sui finanziamenti dell'Unione Europea. </w:t>
      </w:r>
    </w:p>
    <w:p w14:paraId="70A4D1DE" w14:textId="30314A96" w:rsidR="00FC4485" w:rsidRPr="00FC4485" w:rsidRDefault="00FC4485" w:rsidP="00FC4485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FC4485">
        <w:rPr>
          <w:rFonts w:ascii="Calibri" w:hAnsi="Calibri" w:cs="Calibri"/>
          <w:bCs/>
          <w:iCs/>
          <w:noProof/>
          <w:lang w:val="it-IT"/>
        </w:rPr>
        <w:t xml:space="preserve">La manifestazione ha risposto alla necessità di consolidare le competenze e sviluppare partenariati in un contesto caratterizzato da una forte </w:t>
      </w:r>
      <w:r>
        <w:rPr>
          <w:rFonts w:ascii="Calibri" w:hAnsi="Calibri" w:cs="Calibri"/>
          <w:bCs/>
          <w:iCs/>
          <w:noProof/>
          <w:lang w:val="it-IT"/>
        </w:rPr>
        <w:t>competizione</w:t>
      </w:r>
      <w:r w:rsidRPr="00FC4485">
        <w:rPr>
          <w:rFonts w:ascii="Calibri" w:hAnsi="Calibri" w:cs="Calibri"/>
          <w:bCs/>
          <w:iCs/>
          <w:noProof/>
          <w:lang w:val="it-IT"/>
        </w:rPr>
        <w:t xml:space="preserve"> per </w:t>
      </w:r>
      <w:r>
        <w:rPr>
          <w:rFonts w:ascii="Calibri" w:hAnsi="Calibri" w:cs="Calibri"/>
          <w:bCs/>
          <w:iCs/>
          <w:noProof/>
          <w:lang w:val="it-IT"/>
        </w:rPr>
        <w:t>attrarre</w:t>
      </w:r>
      <w:r w:rsidRPr="00FC4485">
        <w:rPr>
          <w:rFonts w:ascii="Calibri" w:hAnsi="Calibri" w:cs="Calibri"/>
          <w:bCs/>
          <w:iCs/>
          <w:noProof/>
          <w:lang w:val="it-IT"/>
        </w:rPr>
        <w:t xml:space="preserve"> risorse comunitarie. Durante i lavori si sono alternati momenti di aggiornamento sul quadro finanziario pluriennale e sessioni di confronto sulle buone pratiche già maturate all'interno del sistema, con l'obiettivo di trasformare le opportunità europee in interventi concreti a beneficio delle imprese e dello sviluppo locale. </w:t>
      </w:r>
    </w:p>
    <w:p w14:paraId="7E142BC7" w14:textId="499D868A" w:rsidR="00FC4485" w:rsidRPr="00FC4485" w:rsidRDefault="00FC4485" w:rsidP="00FC4485">
      <w:pPr>
        <w:spacing w:after="160"/>
        <w:rPr>
          <w:rFonts w:ascii="Calibri" w:hAnsi="Calibri" w:cs="Calibri"/>
          <w:bCs/>
          <w:noProof/>
          <w:lang w:val="it-IT"/>
        </w:rPr>
      </w:pPr>
      <w:r w:rsidRPr="00FC4485">
        <w:rPr>
          <w:rFonts w:ascii="Calibri" w:hAnsi="Calibri" w:cs="Calibri"/>
          <w:bCs/>
          <w:noProof/>
        </w:rPr>
        <w:t xml:space="preserve">I partecipanti hanno operato in </w:t>
      </w:r>
      <w:r w:rsidRPr="00FC4485">
        <w:rPr>
          <w:rFonts w:ascii="Calibri" w:hAnsi="Calibri" w:cs="Calibri"/>
          <w:bCs/>
          <w:noProof/>
          <w:lang w:val="it-IT"/>
        </w:rPr>
        <w:t xml:space="preserve">sei tavoli tematici e di brainstorming focalizzati su altrettanti programmi chiave della programmazione europea: Erasmus+, LIFE, Creative Europe, Interreg, Horizon Europe e Internazionalizzazione. All'interno di questi gruppi, i partecipanti hanno analizzato le opzioni di cooperazione e gettato le basi per la stesura di nuove proposte progettuali congiunte. </w:t>
      </w:r>
    </w:p>
    <w:p w14:paraId="66E0747E" w14:textId="77777777" w:rsidR="00FC4485" w:rsidRPr="00FC4485" w:rsidRDefault="00FC4485" w:rsidP="00FC4485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FC4485">
        <w:rPr>
          <w:rFonts w:ascii="Calibri" w:hAnsi="Calibri" w:cs="Calibri"/>
          <w:bCs/>
          <w:iCs/>
          <w:noProof/>
          <w:lang w:val="it-IT"/>
        </w:rPr>
        <w:t xml:space="preserve">La seconda giornata dell'evento ha visto l'attivazione del "Build Lab", un laboratorio pratico strutturato in tre sessioni parallele per la redazione di bozze di </w:t>
      </w:r>
      <w:r w:rsidRPr="00FC4485">
        <w:rPr>
          <w:rFonts w:ascii="Calibri" w:hAnsi="Calibri" w:cs="Calibri"/>
          <w:bCs/>
          <w:i/>
          <w:iCs/>
          <w:noProof/>
          <w:lang w:val="it-IT"/>
        </w:rPr>
        <w:t>concept notes</w:t>
      </w:r>
      <w:r w:rsidRPr="00FC4485">
        <w:rPr>
          <w:rFonts w:ascii="Calibri" w:hAnsi="Calibri" w:cs="Calibri"/>
          <w:bCs/>
          <w:iCs/>
          <w:noProof/>
          <w:lang w:val="it-IT"/>
        </w:rPr>
        <w:t xml:space="preserve">. I gruppi di lavoro hanno condiviso le linee d'azione e approfondito le metodologie tecnico-pratiche necessarie per la formulazione di proposte d'impatto e l'ottimizzazione delle procedure di accesso ai bandi. </w:t>
      </w:r>
    </w:p>
    <w:p w14:paraId="4BE1E1B6" w14:textId="78EF1BE7" w:rsidR="00FC4485" w:rsidRDefault="00FC4485" w:rsidP="00FC4485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FC4485">
        <w:rPr>
          <w:rFonts w:ascii="Calibri" w:hAnsi="Calibri" w:cs="Calibri"/>
          <w:bCs/>
          <w:iCs/>
          <w:noProof/>
          <w:lang w:val="it-IT"/>
        </w:rPr>
        <w:t>“</w:t>
      </w:r>
      <w:r w:rsidRPr="00FC4485">
        <w:rPr>
          <w:rFonts w:ascii="Calibri" w:hAnsi="Calibri" w:cs="Calibri"/>
          <w:bCs/>
          <w:i/>
          <w:noProof/>
          <w:lang w:val="it-IT"/>
        </w:rPr>
        <w:t xml:space="preserve">Ospitare la prima edizione di Cantiere Europa </w:t>
      </w:r>
      <w:r>
        <w:rPr>
          <w:rFonts w:ascii="Calibri" w:hAnsi="Calibri" w:cs="Calibri"/>
          <w:bCs/>
          <w:i/>
          <w:noProof/>
          <w:lang w:val="it-IT"/>
        </w:rPr>
        <w:t>è per noi motivo di orgoglio che premia il nostro impegno sul fronte dei contributi europei -</w:t>
      </w:r>
      <w:r w:rsidRPr="00FC4485">
        <w:rPr>
          <w:rFonts w:ascii="Calibri" w:hAnsi="Calibri" w:cs="Calibri"/>
          <w:bCs/>
          <w:iCs/>
          <w:noProof/>
          <w:lang w:val="it-IT"/>
        </w:rPr>
        <w:t xml:space="preserve"> ha dichiarato il Presidente della Camera di Commercio della Toscana Nord-Ovest, Valter Tamburini</w:t>
      </w:r>
      <w:r>
        <w:rPr>
          <w:rFonts w:ascii="Calibri" w:hAnsi="Calibri" w:cs="Calibri"/>
          <w:bCs/>
          <w:iCs/>
          <w:noProof/>
          <w:lang w:val="it-IT"/>
        </w:rPr>
        <w:t>.</w:t>
      </w:r>
      <w:r w:rsidRPr="00FC4485">
        <w:rPr>
          <w:rFonts w:ascii="Calibri" w:hAnsi="Calibri" w:cs="Calibri"/>
          <w:bCs/>
          <w:iCs/>
          <w:noProof/>
          <w:lang w:val="it-IT"/>
        </w:rPr>
        <w:t xml:space="preserve"> </w:t>
      </w:r>
      <w:r w:rsidRPr="00FC4485">
        <w:rPr>
          <w:rFonts w:ascii="Calibri" w:hAnsi="Calibri" w:cs="Calibri"/>
          <w:bCs/>
          <w:i/>
          <w:noProof/>
          <w:lang w:val="it-IT"/>
        </w:rPr>
        <w:t xml:space="preserve">Siamo convinti che la progettazione comunitaria sia una leva fondamentale per supportare la competitività delle piccole e medie imprese in una fase di transizione </w:t>
      </w:r>
      <w:r>
        <w:rPr>
          <w:rFonts w:ascii="Calibri" w:hAnsi="Calibri" w:cs="Calibri"/>
          <w:bCs/>
          <w:i/>
          <w:noProof/>
          <w:lang w:val="it-IT"/>
        </w:rPr>
        <w:t xml:space="preserve">così </w:t>
      </w:r>
      <w:r w:rsidRPr="00FC4485">
        <w:rPr>
          <w:rFonts w:ascii="Calibri" w:hAnsi="Calibri" w:cs="Calibri"/>
          <w:bCs/>
          <w:i/>
          <w:noProof/>
          <w:lang w:val="it-IT"/>
        </w:rPr>
        <w:t>complessa. Il nostro Ente continuerà a investire sulla formazione e sul networking per garantire alle aziende gli strumenti necessari a presidiare i mercati internazionali</w:t>
      </w:r>
      <w:r w:rsidRPr="00FC4485">
        <w:rPr>
          <w:rFonts w:ascii="Calibri" w:hAnsi="Calibri" w:cs="Calibri"/>
          <w:bCs/>
          <w:iCs/>
          <w:noProof/>
          <w:lang w:val="it-IT"/>
        </w:rPr>
        <w:t xml:space="preserve">.” </w:t>
      </w:r>
    </w:p>
    <w:p w14:paraId="5E08FBE2" w14:textId="08654E17" w:rsidR="00A64DC6" w:rsidRPr="00F11483" w:rsidRDefault="00B95948" w:rsidP="00A64DC6">
      <w:pPr>
        <w:spacing w:after="160"/>
        <w:rPr>
          <w:rFonts w:ascii="Calibri" w:hAnsi="Calibri" w:cs="Calibri"/>
          <w:bCs/>
          <w:iCs/>
          <w:noProof/>
          <w:lang w:val="it-IT"/>
        </w:rPr>
      </w:pPr>
      <w:r w:rsidRPr="00B95948">
        <w:rPr>
          <w:rFonts w:ascii="Calibri" w:hAnsi="Calibri" w:cs="Calibri"/>
          <w:bCs/>
          <w:iCs/>
          <w:noProof/>
          <w:lang w:val="it-IT"/>
        </w:rPr>
        <w:t>“</w:t>
      </w:r>
      <w:r w:rsidRPr="00B95948">
        <w:rPr>
          <w:rFonts w:ascii="Calibri" w:hAnsi="Calibri" w:cs="Calibri"/>
          <w:bCs/>
          <w:i/>
          <w:noProof/>
          <w:lang w:val="it-IT"/>
        </w:rPr>
        <w:t xml:space="preserve">Con Cantiere Europa </w:t>
      </w:r>
      <w:r>
        <w:rPr>
          <w:rFonts w:ascii="Calibri" w:hAnsi="Calibri" w:cs="Calibri"/>
          <w:bCs/>
          <w:i/>
          <w:noProof/>
          <w:lang w:val="it-IT"/>
        </w:rPr>
        <w:t xml:space="preserve">– </w:t>
      </w:r>
      <w:r w:rsidRPr="00B95948">
        <w:rPr>
          <w:rFonts w:ascii="Calibri" w:hAnsi="Calibri" w:cs="Calibri"/>
          <w:bCs/>
          <w:iCs/>
          <w:noProof/>
          <w:lang w:val="it-IT"/>
        </w:rPr>
        <w:t xml:space="preserve">afferma Giuseppe Tripoli, Segretario generale di </w:t>
      </w:r>
      <w:r>
        <w:rPr>
          <w:rFonts w:ascii="Calibri" w:hAnsi="Calibri" w:cs="Calibri"/>
          <w:bCs/>
          <w:iCs/>
          <w:noProof/>
          <w:lang w:val="it-IT"/>
        </w:rPr>
        <w:t>U</w:t>
      </w:r>
      <w:r w:rsidRPr="00B95948">
        <w:rPr>
          <w:rFonts w:ascii="Calibri" w:hAnsi="Calibri" w:cs="Calibri"/>
          <w:bCs/>
          <w:iCs/>
          <w:noProof/>
          <w:lang w:val="it-IT"/>
        </w:rPr>
        <w:t>nioncamer</w:t>
      </w:r>
      <w:r>
        <w:rPr>
          <w:rFonts w:ascii="Calibri" w:hAnsi="Calibri" w:cs="Calibri"/>
          <w:bCs/>
          <w:iCs/>
          <w:noProof/>
          <w:lang w:val="it-IT"/>
        </w:rPr>
        <w:t>e -</w:t>
      </w:r>
      <w:r w:rsidRPr="00B95948">
        <w:rPr>
          <w:rFonts w:ascii="Calibri" w:hAnsi="Calibri" w:cs="Calibri"/>
          <w:bCs/>
          <w:iCs/>
          <w:noProof/>
          <w:lang w:val="it-IT"/>
        </w:rPr>
        <w:t xml:space="preserve"> </w:t>
      </w:r>
      <w:r w:rsidRPr="00B95948">
        <w:rPr>
          <w:rFonts w:ascii="Calibri" w:hAnsi="Calibri" w:cs="Calibri"/>
          <w:bCs/>
          <w:i/>
          <w:noProof/>
          <w:lang w:val="it-IT"/>
        </w:rPr>
        <w:t xml:space="preserve">abbiamo realizzato una piattaforma di confronto, formazione e progettazione sui programmi dell’Unione europea. La progettazione europea è strategica per sostenere la competitività delle imprese e lo sviluppo dei territori. </w:t>
      </w:r>
      <w:r>
        <w:rPr>
          <w:rFonts w:ascii="Calibri" w:hAnsi="Calibri" w:cs="Calibri"/>
          <w:bCs/>
          <w:i/>
          <w:noProof/>
          <w:lang w:val="it-IT"/>
        </w:rPr>
        <w:t xml:space="preserve"> </w:t>
      </w:r>
      <w:r w:rsidRPr="00B95948">
        <w:rPr>
          <w:rFonts w:ascii="Calibri" w:hAnsi="Calibri" w:cs="Calibri"/>
          <w:bCs/>
          <w:i/>
          <w:noProof/>
          <w:lang w:val="it-IT"/>
        </w:rPr>
        <w:t xml:space="preserve">Ma richiede competenze specialistiche </w:t>
      </w:r>
      <w:r w:rsidRPr="00B95948">
        <w:rPr>
          <w:rFonts w:ascii="Calibri" w:hAnsi="Calibri" w:cs="Calibri"/>
          <w:bCs/>
          <w:i/>
          <w:noProof/>
          <w:lang w:val="it-IT"/>
        </w:rPr>
        <w:lastRenderedPageBreak/>
        <w:t xml:space="preserve">e strumenti di cooperazione. Unioncamere investe sempre di più nel rafforzamento delle competenze  specifiche all’interno della rete camerale e sulla cooperazione con realtà dei sistemi nazionali e di altri paesi europei. Sono circa 150 i </w:t>
      </w:r>
      <w:r w:rsidR="009F0C2D">
        <w:rPr>
          <w:rFonts w:ascii="Calibri" w:hAnsi="Calibri" w:cs="Calibri"/>
          <w:bCs/>
          <w:i/>
          <w:noProof/>
          <w:lang w:val="it-IT"/>
        </w:rPr>
        <w:t>progetti</w:t>
      </w:r>
      <w:r w:rsidRPr="00B95948">
        <w:rPr>
          <w:rFonts w:ascii="Calibri" w:hAnsi="Calibri" w:cs="Calibri"/>
          <w:bCs/>
          <w:i/>
          <w:noProof/>
          <w:lang w:val="it-IT"/>
        </w:rPr>
        <w:t xml:space="preserve"> europei su cui le Camere italiane e le Camere italiane all’estero sono impegnat</w:t>
      </w:r>
      <w:r w:rsidRPr="00B95948">
        <w:rPr>
          <w:rFonts w:ascii="Calibri" w:hAnsi="Calibri" w:cs="Calibri"/>
          <w:bCs/>
          <w:iCs/>
          <w:noProof/>
          <w:lang w:val="it-IT"/>
        </w:rPr>
        <w:t>e”.</w:t>
      </w:r>
    </w:p>
    <w:p w14:paraId="56DA9FB3" w14:textId="55836BB1" w:rsidR="005121A6" w:rsidRDefault="00153AD9" w:rsidP="00A25280">
      <w:pPr>
        <w:spacing w:before="240" w:after="240"/>
        <w:rPr>
          <w:rFonts w:ascii="Calibri" w:eastAsia="Calibri" w:hAnsi="Calibri" w:cs="Calibri"/>
          <w:b/>
          <w:bCs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bCs/>
          <w:color w:val="000000"/>
          <w:sz w:val="20"/>
          <w:szCs w:val="20"/>
        </w:rPr>
        <w:t>Camera di commercio della Toscana Nord-Ovest</w:t>
      </w:r>
    </w:p>
    <w:p w14:paraId="1C2D69E0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Comunicazione: </w:t>
      </w:r>
      <w:r>
        <w:rPr>
          <w:rFonts w:ascii="Calibri" w:eastAsia="Calibri" w:hAnsi="Calibri" w:cs="Calibri"/>
          <w:color w:val="000000"/>
          <w:sz w:val="20"/>
          <w:szCs w:val="20"/>
        </w:rPr>
        <w:t>Alberto Susini: 050 512.294</w:t>
      </w:r>
    </w:p>
    <w:p w14:paraId="154373AB" w14:textId="77777777" w:rsidR="005121A6" w:rsidRDefault="00153AD9">
      <w:pPr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comunicazione@tno.camcom.it</w:t>
      </w:r>
    </w:p>
    <w:p w14:paraId="57B930ED" w14:textId="77777777" w:rsidR="005121A6" w:rsidRDefault="00153AD9">
      <w:pPr>
        <w:spacing w:before="120"/>
        <w:rPr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www.tno.camcom.it</w:t>
      </w:r>
    </w:p>
    <w:sectPr w:rsidR="005121A6">
      <w:headerReference w:type="default" r:id="rId7"/>
      <w:pgSz w:w="11906" w:h="16838"/>
      <w:pgMar w:top="993" w:right="1559" w:bottom="709" w:left="1559" w:header="426" w:footer="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3E16E" w14:textId="77777777" w:rsidR="00656088" w:rsidRDefault="00656088">
      <w:r>
        <w:separator/>
      </w:r>
    </w:p>
  </w:endnote>
  <w:endnote w:type="continuationSeparator" w:id="0">
    <w:p w14:paraId="575BB4CA" w14:textId="77777777" w:rsidR="00656088" w:rsidRDefault="006560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Bold r:id="rId1" w:fontKey="{002519CE-2BEE-4148-AF84-9F9EA4548D8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asa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BC3FA023-228A-4021-BF54-979398AEBDB1}"/>
    <w:embedBold r:id="rId3" w:fontKey="{0B321893-748A-48D5-9155-D04EF5FEC74E}"/>
    <w:embedItalic r:id="rId4" w:fontKey="{7A522ABE-EA4C-49D9-851E-ED5089BBEC52}"/>
    <w:embedBoldItalic r:id="rId5" w:fontKey="{1C6CB2E0-F118-4D6F-9EBE-A9B5A27104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0B374BB-3B4E-4A68-A690-00BA87B7B49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E46B57" w14:textId="77777777" w:rsidR="00656088" w:rsidRDefault="00656088">
      <w:r>
        <w:separator/>
      </w:r>
    </w:p>
  </w:footnote>
  <w:footnote w:type="continuationSeparator" w:id="0">
    <w:p w14:paraId="14E2C266" w14:textId="77777777" w:rsidR="00656088" w:rsidRDefault="006560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57A68D" w14:textId="77777777" w:rsidR="005121A6" w:rsidRDefault="00153AD9">
    <w:r>
      <w:rPr>
        <w:rFonts w:ascii="Calibri" w:eastAsia="Calibri" w:hAnsi="Calibri" w:cs="Calibri"/>
        <w:b/>
        <w:bCs/>
        <w:color w:val="808080"/>
        <w:sz w:val="44"/>
        <w:szCs w:val="44"/>
      </w:rP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1A6"/>
    <w:rsid w:val="000215BB"/>
    <w:rsid w:val="000C239B"/>
    <w:rsid w:val="00121C4F"/>
    <w:rsid w:val="00132527"/>
    <w:rsid w:val="0015293B"/>
    <w:rsid w:val="00153AD9"/>
    <w:rsid w:val="00154472"/>
    <w:rsid w:val="001D1585"/>
    <w:rsid w:val="00304549"/>
    <w:rsid w:val="003131E5"/>
    <w:rsid w:val="00322A0C"/>
    <w:rsid w:val="00354609"/>
    <w:rsid w:val="00386897"/>
    <w:rsid w:val="004C74EE"/>
    <w:rsid w:val="004D11BB"/>
    <w:rsid w:val="004D3C0F"/>
    <w:rsid w:val="004F242E"/>
    <w:rsid w:val="005121A6"/>
    <w:rsid w:val="0060135F"/>
    <w:rsid w:val="00607432"/>
    <w:rsid w:val="006152EA"/>
    <w:rsid w:val="00656088"/>
    <w:rsid w:val="00662499"/>
    <w:rsid w:val="0066577A"/>
    <w:rsid w:val="00666B19"/>
    <w:rsid w:val="006D35B1"/>
    <w:rsid w:val="006E62B1"/>
    <w:rsid w:val="006E7FE8"/>
    <w:rsid w:val="006F77DA"/>
    <w:rsid w:val="00705FDD"/>
    <w:rsid w:val="00725B10"/>
    <w:rsid w:val="007F757B"/>
    <w:rsid w:val="007F7F95"/>
    <w:rsid w:val="00825239"/>
    <w:rsid w:val="008628B5"/>
    <w:rsid w:val="0090192D"/>
    <w:rsid w:val="009445A3"/>
    <w:rsid w:val="0094773F"/>
    <w:rsid w:val="00962E0B"/>
    <w:rsid w:val="009C1250"/>
    <w:rsid w:val="009D1F48"/>
    <w:rsid w:val="009E5A0E"/>
    <w:rsid w:val="009F0C2D"/>
    <w:rsid w:val="00A03B62"/>
    <w:rsid w:val="00A25280"/>
    <w:rsid w:val="00A64DC6"/>
    <w:rsid w:val="00A94DA1"/>
    <w:rsid w:val="00AB129D"/>
    <w:rsid w:val="00AC15EC"/>
    <w:rsid w:val="00AC4BE1"/>
    <w:rsid w:val="00AD21F5"/>
    <w:rsid w:val="00B057A1"/>
    <w:rsid w:val="00B14AC7"/>
    <w:rsid w:val="00B401C1"/>
    <w:rsid w:val="00B67CC5"/>
    <w:rsid w:val="00B71C8C"/>
    <w:rsid w:val="00B73390"/>
    <w:rsid w:val="00B95948"/>
    <w:rsid w:val="00BA11C0"/>
    <w:rsid w:val="00BB1B20"/>
    <w:rsid w:val="00BF3C73"/>
    <w:rsid w:val="00C03C08"/>
    <w:rsid w:val="00C16461"/>
    <w:rsid w:val="00C6046F"/>
    <w:rsid w:val="00C71C81"/>
    <w:rsid w:val="00CA21F4"/>
    <w:rsid w:val="00CB0E36"/>
    <w:rsid w:val="00CD7822"/>
    <w:rsid w:val="00CE1E39"/>
    <w:rsid w:val="00D01504"/>
    <w:rsid w:val="00D17805"/>
    <w:rsid w:val="00D73D55"/>
    <w:rsid w:val="00D9529F"/>
    <w:rsid w:val="00DB1951"/>
    <w:rsid w:val="00DF09F0"/>
    <w:rsid w:val="00DF7C35"/>
    <w:rsid w:val="00E171C7"/>
    <w:rsid w:val="00E22A93"/>
    <w:rsid w:val="00E25612"/>
    <w:rsid w:val="00E35BF0"/>
    <w:rsid w:val="00E55311"/>
    <w:rsid w:val="00E573BC"/>
    <w:rsid w:val="00E671A6"/>
    <w:rsid w:val="00E80572"/>
    <w:rsid w:val="00E95824"/>
    <w:rsid w:val="00E967F2"/>
    <w:rsid w:val="00EA6FE4"/>
    <w:rsid w:val="00EB21A8"/>
    <w:rsid w:val="00F06CFA"/>
    <w:rsid w:val="00F11483"/>
    <w:rsid w:val="00F47380"/>
    <w:rsid w:val="00F53B8D"/>
    <w:rsid w:val="00F5444F"/>
    <w:rsid w:val="00F74C0D"/>
    <w:rsid w:val="00F77F08"/>
    <w:rsid w:val="00F93281"/>
    <w:rsid w:val="00F9402D"/>
    <w:rsid w:val="00FC4485"/>
    <w:rsid w:val="00FF2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272EB"/>
  <w15:docId w15:val="{F3FCA978-1C3A-47AA-A6D0-1AC3821A1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keepNext/>
      <w:jc w:val="center"/>
      <w:outlineLvl w:val="0"/>
    </w:pPr>
    <w:rPr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outlineLvl w:val="1"/>
    </w:pPr>
    <w:rPr>
      <w:b/>
      <w:bCs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outlineLvl w:val="2"/>
    </w:pPr>
    <w:rPr>
      <w:b/>
      <w:bCs/>
      <w:sz w:val="22"/>
      <w:szCs w:val="22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outlineLvl w:val="3"/>
    </w:pPr>
    <w:rPr>
      <w:rFonts w:ascii="Verdana" w:eastAsia="Verdana" w:hAnsi="Verdana" w:cs="Verdana"/>
      <w:b/>
      <w:bCs/>
      <w:sz w:val="20"/>
      <w:szCs w:val="20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jc w:val="center"/>
      <w:outlineLvl w:val="4"/>
    </w:pPr>
    <w:rPr>
      <w:sz w:val="28"/>
      <w:szCs w:val="28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jc w:val="left"/>
      <w:outlineLvl w:val="5"/>
    </w:pPr>
    <w:rPr>
      <w:rFonts w:ascii="Arial" w:eastAsia="Arial" w:hAnsi="Arial" w:cs="Arial"/>
      <w:b/>
      <w:bCs/>
      <w:color w:val="000000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uiPriority w:val="10"/>
    <w:qFormat/>
    <w:pPr>
      <w:jc w:val="center"/>
    </w:pPr>
    <w:rPr>
      <w:i/>
      <w:iCs/>
      <w:sz w:val="26"/>
      <w:szCs w:val="26"/>
    </w:rPr>
  </w:style>
  <w:style w:type="paragraph" w:styleId="Sottotitolo">
    <w:name w:val="Subtitle"/>
    <w:basedOn w:val="Normale"/>
    <w:next w:val="Normale"/>
    <w:uiPriority w:val="11"/>
    <w:qFormat/>
    <w:pPr>
      <w:jc w:val="center"/>
    </w:pPr>
    <w:rPr>
      <w:b/>
      <w:bCs/>
      <w:sz w:val="32"/>
      <w:szCs w:val="32"/>
    </w:rPr>
  </w:style>
  <w:style w:type="paragraph" w:styleId="NormaleWeb">
    <w:name w:val="Normal (Web)"/>
    <w:basedOn w:val="Normale"/>
    <w:uiPriority w:val="99"/>
    <w:semiHidden/>
    <w:unhideWhenUsed/>
    <w:rsid w:val="00BF3C73"/>
  </w:style>
  <w:style w:type="character" w:styleId="Collegamentoipertestuale">
    <w:name w:val="Hyperlink"/>
    <w:basedOn w:val="Carpredefinitoparagrafo"/>
    <w:uiPriority w:val="99"/>
    <w:unhideWhenUsed/>
    <w:rsid w:val="00BF3C73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F3C7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2</Pages>
  <Words>536</Words>
  <Characters>3059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Susini Alberto</dc:creator>
  <cp:lastModifiedBy>Ottino Marcella</cp:lastModifiedBy>
  <cp:revision>7</cp:revision>
  <dcterms:created xsi:type="dcterms:W3CDTF">2026-05-11T15:22:00Z</dcterms:created>
  <dcterms:modified xsi:type="dcterms:W3CDTF">2026-06-24T10:07:00Z</dcterms:modified>
</cp:coreProperties>
</file>