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8A6DF" w14:textId="77777777" w:rsidR="00930C30" w:rsidRDefault="00930C30">
      <w:pPr>
        <w:rPr>
          <w:rFonts w:ascii="Rasa" w:eastAsia="Rasa" w:hAnsi="Rasa" w:cs="Rasa"/>
          <w:color w:val="071D49"/>
          <w:sz w:val="28"/>
          <w:szCs w:val="28"/>
        </w:rPr>
      </w:pPr>
    </w:p>
    <w:p w14:paraId="5E15D499" w14:textId="24A98F70" w:rsidR="005121A6" w:rsidRDefault="00153AD9" w:rsidP="00930C30">
      <w:pPr>
        <w:jc w:val="left"/>
        <w:rPr>
          <w:rFonts w:ascii="Calibri" w:eastAsia="Calibri" w:hAnsi="Calibri" w:cs="Calibri"/>
          <w:b/>
          <w:bCs/>
          <w:color w:val="808080"/>
          <w:sz w:val="4"/>
          <w:szCs w:val="4"/>
        </w:rPr>
      </w:pPr>
      <w:r>
        <w:rPr>
          <w:rFonts w:ascii="Calibri" w:eastAsia="Calibri" w:hAnsi="Calibri" w:cs="Calibri"/>
          <w:b/>
          <w:bCs/>
          <w:color w:val="808080"/>
          <w:sz w:val="44"/>
          <w:szCs w:val="44"/>
        </w:rPr>
        <w:t xml:space="preserve">Comunicato </w:t>
      </w:r>
      <w:r>
        <w:rPr>
          <w:rFonts w:ascii="Calibri" w:eastAsia="Calibri" w:hAnsi="Calibri" w:cs="Calibri"/>
          <w:b/>
          <w:bCs/>
          <w:color w:val="7F7F7F"/>
          <w:sz w:val="44"/>
          <w:szCs w:val="44"/>
        </w:rPr>
        <w:t>Stampa</w:t>
      </w:r>
    </w:p>
    <w:p w14:paraId="0689DFA8" w14:textId="77777777" w:rsidR="005121A6" w:rsidRDefault="005121A6">
      <w:pPr>
        <w:pBdr>
          <w:bottom w:val="single" w:sz="4" w:space="1" w:color="000000"/>
        </w:pBdr>
        <w:rPr>
          <w:rFonts w:ascii="Calibri" w:eastAsia="Calibri" w:hAnsi="Calibri" w:cs="Calibri"/>
          <w:b/>
          <w:bCs/>
          <w:sz w:val="2"/>
          <w:szCs w:val="2"/>
        </w:rPr>
      </w:pPr>
    </w:p>
    <w:p w14:paraId="30E71B36" w14:textId="77777777" w:rsidR="00930C30" w:rsidRPr="00930C30" w:rsidRDefault="00930C30" w:rsidP="00930C30">
      <w:pPr>
        <w:spacing w:after="160"/>
        <w:rPr>
          <w:rFonts w:asciiTheme="majorHAnsi" w:eastAsia="Calibri" w:hAnsiTheme="majorHAnsi" w:cstheme="majorHAnsi"/>
          <w:b/>
          <w:bCs/>
          <w:sz w:val="36"/>
          <w:szCs w:val="36"/>
        </w:rPr>
      </w:pPr>
      <w:r w:rsidRPr="00930C30">
        <w:rPr>
          <w:rFonts w:asciiTheme="majorHAnsi" w:eastAsia="Calibri" w:hAnsiTheme="majorHAnsi" w:cstheme="majorHAnsi"/>
          <w:b/>
          <w:bCs/>
          <w:sz w:val="36"/>
          <w:szCs w:val="36"/>
        </w:rPr>
        <w:t>75mila e una notte</w:t>
      </w:r>
    </w:p>
    <w:p w14:paraId="214083D3" w14:textId="6E74B273" w:rsidR="0015293B" w:rsidRPr="00930C30" w:rsidRDefault="00930C30" w:rsidP="00930C30">
      <w:pPr>
        <w:spacing w:after="160" w:line="259" w:lineRule="auto"/>
        <w:rPr>
          <w:rFonts w:asciiTheme="majorHAnsi" w:hAnsiTheme="majorHAnsi" w:cstheme="majorHAnsi"/>
        </w:rPr>
      </w:pPr>
      <w:r w:rsidRPr="000F73BA">
        <w:rPr>
          <w:rFonts w:asciiTheme="majorHAnsi" w:hAnsiTheme="majorHAnsi" w:cstheme="majorHAnsi"/>
          <w:i/>
          <w:iCs/>
        </w:rPr>
        <w:t>La Camera di Commercio della Toscana Nord-Ovest sostiene l’estate dei territori</w:t>
      </w:r>
    </w:p>
    <w:p w14:paraId="04803AB3" w14:textId="62A76B6D" w:rsidR="00930C30" w:rsidRPr="000F73BA" w:rsidRDefault="00930C30" w:rsidP="00930C30">
      <w:pPr>
        <w:spacing w:after="160" w:line="259" w:lineRule="auto"/>
        <w:rPr>
          <w:rFonts w:asciiTheme="majorHAnsi" w:hAnsiTheme="majorHAnsi" w:cstheme="majorHAnsi"/>
        </w:rPr>
      </w:pPr>
      <w:r w:rsidRPr="000F73BA">
        <w:rPr>
          <w:rFonts w:asciiTheme="majorHAnsi" w:hAnsiTheme="majorHAnsi" w:cstheme="majorHAnsi"/>
          <w:b/>
          <w:bCs/>
        </w:rPr>
        <w:t xml:space="preserve">Viareggio, </w:t>
      </w:r>
      <w:r w:rsidR="00D71346">
        <w:rPr>
          <w:rFonts w:asciiTheme="majorHAnsi" w:hAnsiTheme="majorHAnsi" w:cstheme="majorHAnsi"/>
          <w:b/>
          <w:bCs/>
        </w:rPr>
        <w:t>3 giugno 2026</w:t>
      </w:r>
      <w:r w:rsidRPr="000F73BA">
        <w:rPr>
          <w:rFonts w:asciiTheme="majorHAnsi" w:hAnsiTheme="majorHAnsi" w:cstheme="majorHAnsi"/>
        </w:rPr>
        <w:t xml:space="preserve"> – Tanti </w:t>
      </w:r>
      <w:r w:rsidRPr="00930C30">
        <w:rPr>
          <w:rFonts w:asciiTheme="majorHAnsi" w:hAnsiTheme="majorHAnsi" w:cstheme="majorHAnsi"/>
        </w:rPr>
        <w:t>appuntament</w:t>
      </w:r>
      <w:r w:rsidRPr="000F73BA">
        <w:rPr>
          <w:rFonts w:asciiTheme="majorHAnsi" w:hAnsiTheme="majorHAnsi" w:cstheme="majorHAnsi"/>
        </w:rPr>
        <w:t xml:space="preserve">i diversi, ciascuno con la propria identità, ma tutti idealmente uniti sotto il segno dell'animazione e della valorizzazione </w:t>
      </w:r>
      <w:r w:rsidRPr="00930C30">
        <w:rPr>
          <w:rFonts w:asciiTheme="majorHAnsi" w:hAnsiTheme="majorHAnsi" w:cstheme="majorHAnsi"/>
        </w:rPr>
        <w:t>del territorio</w:t>
      </w:r>
      <w:r w:rsidRPr="000F73BA">
        <w:rPr>
          <w:rFonts w:asciiTheme="majorHAnsi" w:hAnsiTheme="majorHAnsi" w:cstheme="majorHAnsi"/>
        </w:rPr>
        <w:t>. Si annuncia così un’estate di eventi diffusi tra costa, città, borghi e centri commerciali naturali della Toscana Nord-Ovest: un calendario di ben 11 "Notti" che accompagnerà turisti e residenti da giugno a settembre tra musica, spettacoli, shopping, cultura, intrattenimento e valorizzazione delle produzioni locali.</w:t>
      </w:r>
    </w:p>
    <w:p w14:paraId="4658A564" w14:textId="77777777" w:rsidR="00930C30" w:rsidRDefault="00930C30" w:rsidP="00930C30">
      <w:pPr>
        <w:spacing w:after="160" w:line="259" w:lineRule="auto"/>
        <w:rPr>
          <w:rFonts w:asciiTheme="majorHAnsi" w:hAnsiTheme="majorHAnsi" w:cstheme="majorHAnsi"/>
        </w:rPr>
      </w:pPr>
      <w:r w:rsidRPr="000F73BA">
        <w:rPr>
          <w:rFonts w:asciiTheme="majorHAnsi" w:hAnsiTheme="majorHAnsi" w:cstheme="majorHAnsi"/>
        </w:rPr>
        <w:t>A sostenere il programma è la Camera di Commercio della Toscana Nord-Ovest, che mette a disposizione oltre 75mila euro a supporto delle iniziative "</w:t>
      </w:r>
      <w:r w:rsidRPr="000F73BA">
        <w:rPr>
          <w:rFonts w:asciiTheme="majorHAnsi" w:hAnsiTheme="majorHAnsi" w:cstheme="majorHAnsi"/>
          <w:i/>
          <w:iCs/>
        </w:rPr>
        <w:t>notturne</w:t>
      </w:r>
      <w:r w:rsidRPr="000F73BA">
        <w:rPr>
          <w:rFonts w:asciiTheme="majorHAnsi" w:hAnsiTheme="majorHAnsi" w:cstheme="majorHAnsi"/>
        </w:rPr>
        <w:t>" promosse sui territori grazie alla collaborazione tra amministrazioni comunali, categorie economiche, centri commerciali naturali, Pro Loco e realtà locali impegnate nell’animazione estiva.</w:t>
      </w:r>
    </w:p>
    <w:p w14:paraId="47BDDE61" w14:textId="54D70DC5" w:rsidR="004644E8" w:rsidRDefault="00930C30" w:rsidP="00930C30">
      <w:pPr>
        <w:spacing w:after="160" w:line="259" w:lineRule="auto"/>
        <w:rPr>
          <w:rFonts w:asciiTheme="majorHAnsi" w:hAnsiTheme="majorHAnsi" w:cstheme="majorHAnsi"/>
        </w:rPr>
      </w:pPr>
      <w:r w:rsidRPr="000F73BA">
        <w:rPr>
          <w:rFonts w:asciiTheme="majorHAnsi" w:hAnsiTheme="majorHAnsi" w:cstheme="majorHAnsi"/>
        </w:rPr>
        <w:t>Le “</w:t>
      </w:r>
      <w:r w:rsidRPr="000F73BA">
        <w:rPr>
          <w:rFonts w:asciiTheme="majorHAnsi" w:hAnsiTheme="majorHAnsi" w:cstheme="majorHAnsi"/>
          <w:i/>
          <w:iCs/>
        </w:rPr>
        <w:t>Notti</w:t>
      </w:r>
      <w:r w:rsidRPr="000F73BA">
        <w:rPr>
          <w:rFonts w:asciiTheme="majorHAnsi" w:hAnsiTheme="majorHAnsi" w:cstheme="majorHAnsi"/>
        </w:rPr>
        <w:t>” dell’estate 2026 porteranno animazione e occasioni di incontro in tante località del territorio</w:t>
      </w:r>
      <w:r w:rsidR="004644E8">
        <w:rPr>
          <w:rFonts w:asciiTheme="majorHAnsi" w:hAnsiTheme="majorHAnsi" w:cstheme="majorHAnsi"/>
        </w:rPr>
        <w:t>; u</w:t>
      </w:r>
      <w:r w:rsidR="004644E8" w:rsidRPr="00930C30">
        <w:rPr>
          <w:rFonts w:asciiTheme="majorHAnsi" w:hAnsiTheme="majorHAnsi" w:cstheme="majorHAnsi"/>
        </w:rPr>
        <w:t>n calendario diffuso</w:t>
      </w:r>
      <w:r w:rsidR="004644E8">
        <w:rPr>
          <w:rFonts w:asciiTheme="majorHAnsi" w:hAnsiTheme="majorHAnsi" w:cstheme="majorHAnsi"/>
        </w:rPr>
        <w:t xml:space="preserve"> con un </w:t>
      </w:r>
      <w:r w:rsidR="004644E8" w:rsidRPr="004644E8">
        <w:rPr>
          <w:rFonts w:asciiTheme="majorHAnsi" w:hAnsiTheme="majorHAnsi" w:cstheme="majorHAnsi"/>
        </w:rPr>
        <w:t>unico filo conduttore: vivere il territorio e valorizzar</w:t>
      </w:r>
      <w:r w:rsidR="00BF4A33">
        <w:rPr>
          <w:rFonts w:asciiTheme="majorHAnsi" w:hAnsiTheme="majorHAnsi" w:cstheme="majorHAnsi"/>
        </w:rPr>
        <w:t>n</w:t>
      </w:r>
      <w:r w:rsidR="004644E8" w:rsidRPr="004644E8">
        <w:rPr>
          <w:rFonts w:asciiTheme="majorHAnsi" w:hAnsiTheme="majorHAnsi" w:cstheme="majorHAnsi"/>
        </w:rPr>
        <w:t>e l’identità</w:t>
      </w:r>
      <w:r w:rsidR="004644E8">
        <w:rPr>
          <w:rFonts w:asciiTheme="majorHAnsi" w:hAnsiTheme="majorHAnsi" w:cstheme="majorHAnsi"/>
        </w:rPr>
        <w:t xml:space="preserve"> </w:t>
      </w:r>
      <w:r w:rsidR="004644E8" w:rsidRPr="004644E8">
        <w:rPr>
          <w:rFonts w:asciiTheme="majorHAnsi" w:hAnsiTheme="majorHAnsi" w:cstheme="majorHAnsi"/>
        </w:rPr>
        <w:t>diventando così un attrattore turistico in grado di generare ricadute economiche concrete a beneficio del tessuto locale.</w:t>
      </w:r>
    </w:p>
    <w:p w14:paraId="5E89AC5A" w14:textId="6AC36F42" w:rsidR="00930C30" w:rsidRPr="000F73BA" w:rsidRDefault="00930C30" w:rsidP="00930C30">
      <w:pPr>
        <w:spacing w:after="160" w:line="259" w:lineRule="auto"/>
        <w:rPr>
          <w:rFonts w:asciiTheme="majorHAnsi" w:hAnsiTheme="majorHAnsi" w:cstheme="majorHAnsi"/>
        </w:rPr>
      </w:pPr>
      <w:r w:rsidRPr="004C5880">
        <w:rPr>
          <w:rFonts w:asciiTheme="majorHAnsi" w:hAnsiTheme="majorHAnsi" w:cstheme="majorHAnsi"/>
        </w:rPr>
        <w:t xml:space="preserve">Il percorso parte il 4 giugno con la </w:t>
      </w:r>
      <w:r w:rsidRPr="004C5880">
        <w:rPr>
          <w:rFonts w:asciiTheme="majorHAnsi" w:hAnsiTheme="majorHAnsi" w:cstheme="majorHAnsi"/>
          <w:i/>
          <w:iCs/>
        </w:rPr>
        <w:t>Notte Bianca di Porcari</w:t>
      </w:r>
      <w:r w:rsidRPr="004C5880">
        <w:rPr>
          <w:rFonts w:asciiTheme="majorHAnsi" w:hAnsiTheme="majorHAnsi" w:cstheme="majorHAnsi"/>
        </w:rPr>
        <w:t xml:space="preserve">, per proseguire il 13 giugno con la </w:t>
      </w:r>
      <w:r w:rsidRPr="004C5880">
        <w:rPr>
          <w:rFonts w:asciiTheme="majorHAnsi" w:hAnsiTheme="majorHAnsi" w:cstheme="majorHAnsi"/>
          <w:i/>
          <w:iCs/>
        </w:rPr>
        <w:t>Notte Bianca dello Sport di Pontedera</w:t>
      </w:r>
      <w:r w:rsidRPr="004C5880">
        <w:rPr>
          <w:rFonts w:asciiTheme="majorHAnsi" w:hAnsiTheme="majorHAnsi" w:cstheme="majorHAnsi"/>
        </w:rPr>
        <w:t xml:space="preserve"> e il 27 giugno con la suggestiva </w:t>
      </w:r>
      <w:r w:rsidRPr="004C5880">
        <w:rPr>
          <w:rFonts w:asciiTheme="majorHAnsi" w:hAnsiTheme="majorHAnsi" w:cstheme="majorHAnsi"/>
          <w:i/>
          <w:iCs/>
        </w:rPr>
        <w:t>Notte Nera di Peccioli</w:t>
      </w:r>
      <w:r w:rsidRPr="004C5880">
        <w:rPr>
          <w:rFonts w:asciiTheme="majorHAnsi" w:hAnsiTheme="majorHAnsi" w:cstheme="majorHAnsi"/>
        </w:rPr>
        <w:t xml:space="preserve">. A luglio lo spazio si accende con la </w:t>
      </w:r>
      <w:r w:rsidRPr="004C5880">
        <w:rPr>
          <w:rFonts w:asciiTheme="majorHAnsi" w:hAnsiTheme="majorHAnsi" w:cstheme="majorHAnsi"/>
          <w:i/>
          <w:iCs/>
        </w:rPr>
        <w:t>Notte Gialla al Cinquale</w:t>
      </w:r>
      <w:r w:rsidRPr="004C5880">
        <w:rPr>
          <w:rFonts w:asciiTheme="majorHAnsi" w:hAnsiTheme="majorHAnsi" w:cstheme="majorHAnsi"/>
        </w:rPr>
        <w:t xml:space="preserve">, le </w:t>
      </w:r>
      <w:r w:rsidRPr="004C5880">
        <w:rPr>
          <w:rFonts w:asciiTheme="majorHAnsi" w:hAnsiTheme="majorHAnsi" w:cstheme="majorHAnsi"/>
          <w:i/>
          <w:iCs/>
        </w:rPr>
        <w:t>Notti Blu di Altopascio</w:t>
      </w:r>
      <w:r w:rsidRPr="004C5880">
        <w:rPr>
          <w:rFonts w:asciiTheme="majorHAnsi" w:hAnsiTheme="majorHAnsi" w:cstheme="majorHAnsi"/>
        </w:rPr>
        <w:t xml:space="preserve"> e </w:t>
      </w:r>
      <w:r w:rsidRPr="004C5880">
        <w:rPr>
          <w:rFonts w:asciiTheme="majorHAnsi" w:hAnsiTheme="majorHAnsi" w:cstheme="majorHAnsi"/>
          <w:i/>
          <w:iCs/>
        </w:rPr>
        <w:t>Tirrenia</w:t>
      </w:r>
      <w:r w:rsidRPr="004C5880">
        <w:rPr>
          <w:rFonts w:asciiTheme="majorHAnsi" w:hAnsiTheme="majorHAnsi" w:cstheme="majorHAnsi"/>
        </w:rPr>
        <w:t xml:space="preserve"> e le </w:t>
      </w:r>
      <w:r w:rsidRPr="004C5880">
        <w:rPr>
          <w:rFonts w:asciiTheme="majorHAnsi" w:hAnsiTheme="majorHAnsi" w:cstheme="majorHAnsi"/>
          <w:i/>
          <w:iCs/>
        </w:rPr>
        <w:t>Notti del Vino di Terricciola</w:t>
      </w:r>
      <w:r w:rsidRPr="004C5880">
        <w:rPr>
          <w:rFonts w:asciiTheme="majorHAnsi" w:hAnsiTheme="majorHAnsi" w:cstheme="majorHAnsi"/>
        </w:rPr>
        <w:t xml:space="preserve">. Ad agosto torna uno degli appuntamenti più attesi con la </w:t>
      </w:r>
      <w:r w:rsidRPr="004C5880">
        <w:rPr>
          <w:rFonts w:asciiTheme="majorHAnsi" w:hAnsiTheme="majorHAnsi" w:cstheme="majorHAnsi"/>
          <w:i/>
          <w:iCs/>
        </w:rPr>
        <w:t>Notte Bianca di Lucca</w:t>
      </w:r>
      <w:r w:rsidRPr="004C5880">
        <w:rPr>
          <w:rFonts w:asciiTheme="majorHAnsi" w:hAnsiTheme="majorHAnsi" w:cstheme="majorHAnsi"/>
        </w:rPr>
        <w:t xml:space="preserve">, mentre settembre vedrà la </w:t>
      </w:r>
      <w:r w:rsidRPr="004C5880">
        <w:rPr>
          <w:rFonts w:asciiTheme="majorHAnsi" w:hAnsiTheme="majorHAnsi" w:cstheme="majorHAnsi"/>
          <w:i/>
          <w:iCs/>
        </w:rPr>
        <w:t>Notte Rosa di Cascina</w:t>
      </w:r>
      <w:r w:rsidRPr="004C5880">
        <w:rPr>
          <w:rFonts w:asciiTheme="majorHAnsi" w:hAnsiTheme="majorHAnsi" w:cstheme="majorHAnsi"/>
        </w:rPr>
        <w:t xml:space="preserve">, la </w:t>
      </w:r>
      <w:r w:rsidRPr="004C5880">
        <w:rPr>
          <w:rFonts w:asciiTheme="majorHAnsi" w:hAnsiTheme="majorHAnsi" w:cstheme="majorHAnsi"/>
          <w:i/>
          <w:iCs/>
        </w:rPr>
        <w:t>Notte Vintage di Ponsacco</w:t>
      </w:r>
      <w:r w:rsidRPr="004C5880">
        <w:rPr>
          <w:rFonts w:asciiTheme="majorHAnsi" w:hAnsiTheme="majorHAnsi" w:cstheme="majorHAnsi"/>
        </w:rPr>
        <w:t xml:space="preserve"> e la chiusura ufficiale affidata alla </w:t>
      </w:r>
      <w:r w:rsidRPr="004C5880">
        <w:rPr>
          <w:rFonts w:asciiTheme="majorHAnsi" w:hAnsiTheme="majorHAnsi" w:cstheme="majorHAnsi"/>
          <w:i/>
          <w:iCs/>
        </w:rPr>
        <w:t>Notte Rossa di Volterra</w:t>
      </w:r>
      <w:r w:rsidRPr="004C5880">
        <w:rPr>
          <w:rFonts w:asciiTheme="majorHAnsi" w:hAnsiTheme="majorHAnsi" w:cstheme="majorHAnsi"/>
        </w:rPr>
        <w:t>.</w:t>
      </w:r>
    </w:p>
    <w:p w14:paraId="62A5E0FE" w14:textId="77777777" w:rsidR="00930C30" w:rsidRPr="000F73BA" w:rsidRDefault="00930C30" w:rsidP="00930C30">
      <w:pPr>
        <w:spacing w:after="160" w:line="259" w:lineRule="auto"/>
        <w:rPr>
          <w:rFonts w:asciiTheme="majorHAnsi" w:hAnsiTheme="majorHAnsi" w:cstheme="majorHAnsi"/>
        </w:rPr>
      </w:pPr>
      <w:r w:rsidRPr="000F73BA">
        <w:rPr>
          <w:rFonts w:asciiTheme="majorHAnsi" w:hAnsiTheme="majorHAnsi" w:cstheme="majorHAnsi"/>
        </w:rPr>
        <w:t xml:space="preserve">“Queste iniziative rappresentano un investimento sulla vitalità dei nostri territori e sulle imprese che li animano ogni giorno – sottolinea il presidente della Camera di Commercio della Toscana Nord-Ovest, </w:t>
      </w:r>
      <w:r w:rsidRPr="000F73BA">
        <w:rPr>
          <w:rFonts w:asciiTheme="majorHAnsi" w:hAnsiTheme="majorHAnsi" w:cstheme="majorHAnsi"/>
          <w:b/>
          <w:bCs/>
        </w:rPr>
        <w:t>Valter Tamburini</w:t>
      </w:r>
      <w:r w:rsidRPr="000F73BA">
        <w:rPr>
          <w:rFonts w:asciiTheme="majorHAnsi" w:hAnsiTheme="majorHAnsi" w:cstheme="majorHAnsi"/>
        </w:rPr>
        <w:t xml:space="preserve"> –. Eventi di questo tipo contribuiscono a rendere più attrattive città e borghi, favoriscono la partecipazione delle comunità locali e generano opportunità concrete per commercio, artigianato, turismo e produzioni del territorio. La Camera di Commercio continua a sostenere con convinzione iniziative capaci di fare rete e valorizzare le identità locali”.</w:t>
      </w:r>
    </w:p>
    <w:p w14:paraId="10B56A7C" w14:textId="77777777" w:rsidR="00930C30" w:rsidRPr="000F73BA" w:rsidRDefault="00930C30" w:rsidP="00930C30">
      <w:pPr>
        <w:spacing w:after="160" w:line="259" w:lineRule="auto"/>
        <w:rPr>
          <w:rFonts w:asciiTheme="majorHAnsi" w:hAnsiTheme="majorHAnsi" w:cstheme="majorHAnsi"/>
        </w:rPr>
      </w:pPr>
      <w:r w:rsidRPr="000F73BA">
        <w:rPr>
          <w:rFonts w:asciiTheme="majorHAnsi" w:hAnsiTheme="majorHAnsi" w:cstheme="majorHAnsi"/>
        </w:rPr>
        <w:t>Il programma, in corso di definizione, potrà subire aggiornamenti e integrazioni nel corso delle prossime settimane.</w:t>
      </w:r>
    </w:p>
    <w:p w14:paraId="5E08FBE2" w14:textId="1AC2D457" w:rsidR="00A64DC6" w:rsidRPr="00930C30" w:rsidRDefault="00A64DC6" w:rsidP="00930C30">
      <w:pPr>
        <w:spacing w:after="160"/>
        <w:rPr>
          <w:rFonts w:asciiTheme="majorHAnsi" w:hAnsiTheme="majorHAnsi" w:cstheme="majorHAnsi"/>
          <w:b/>
          <w:i/>
          <w:noProof/>
          <w:vanish/>
          <w:lang w:val="it-IT"/>
        </w:rPr>
      </w:pPr>
    </w:p>
    <w:p w14:paraId="56DA9FB3" w14:textId="55836BB1" w:rsidR="005121A6" w:rsidRDefault="00153AD9" w:rsidP="00A25280">
      <w:pPr>
        <w:spacing w:before="240" w:after="24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Camera di commercio della Toscana Nord-Ovest</w:t>
      </w:r>
    </w:p>
    <w:p w14:paraId="1C2D69E0" w14:textId="77777777" w:rsidR="005121A6" w:rsidRDefault="00153AD9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Comunicazione: </w:t>
      </w:r>
      <w:r>
        <w:rPr>
          <w:rFonts w:ascii="Calibri" w:eastAsia="Calibri" w:hAnsi="Calibri" w:cs="Calibri"/>
          <w:color w:val="000000"/>
          <w:sz w:val="20"/>
          <w:szCs w:val="20"/>
        </w:rPr>
        <w:t>Alberto Susini: 050 512.294</w:t>
      </w:r>
    </w:p>
    <w:p w14:paraId="154373AB" w14:textId="77777777" w:rsidR="005121A6" w:rsidRDefault="00153AD9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comunicazione@tno.camcom.it</w:t>
      </w:r>
    </w:p>
    <w:p w14:paraId="57B930ED" w14:textId="77777777" w:rsidR="005121A6" w:rsidRDefault="00153AD9">
      <w:pPr>
        <w:spacing w:before="120"/>
        <w:rPr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www.tno.camcom.it</w:t>
      </w:r>
    </w:p>
    <w:sectPr w:rsidR="005121A6" w:rsidSect="00930C30">
      <w:headerReference w:type="default" r:id="rId6"/>
      <w:pgSz w:w="11906" w:h="16838"/>
      <w:pgMar w:top="993" w:right="1559" w:bottom="709" w:left="1559" w:header="1134" w:footer="2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3E16E" w14:textId="77777777" w:rsidR="00656088" w:rsidRDefault="00656088">
      <w:r>
        <w:separator/>
      </w:r>
    </w:p>
  </w:endnote>
  <w:endnote w:type="continuationSeparator" w:id="0">
    <w:p w14:paraId="575BB4CA" w14:textId="77777777" w:rsidR="00656088" w:rsidRDefault="00656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2320D8CD-B501-476F-9ACE-F7BB125EBF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2B4AE35-F8AC-4D0C-86AA-ACCAB78E64FD}"/>
    <w:embedBold r:id="rId3" w:fontKey="{B0F19E36-9943-4867-9F59-719AF14881EA}"/>
    <w:embedItalic r:id="rId4" w:fontKey="{CFF8C11D-96FF-4F0B-8812-55F9265ED2C9}"/>
    <w:embedBoldItalic r:id="rId5" w:fontKey="{0CEC194B-4848-4879-9BC4-496BC90BBE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60C7EE-89D7-454D-AC13-DE5E193B76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46B57" w14:textId="77777777" w:rsidR="00656088" w:rsidRDefault="00656088">
      <w:r>
        <w:separator/>
      </w:r>
    </w:p>
  </w:footnote>
  <w:footnote w:type="continuationSeparator" w:id="0">
    <w:p w14:paraId="14E2C266" w14:textId="77777777" w:rsidR="00656088" w:rsidRDefault="00656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7A68D" w14:textId="40B0C19A" w:rsidR="005121A6" w:rsidRDefault="00930C30">
    <w:r>
      <w:rPr>
        <w:noProof/>
      </w:rPr>
      <w:drawing>
        <wp:anchor distT="0" distB="0" distL="114300" distR="114300" simplePos="0" relativeHeight="251659264" behindDoc="0" locked="0" layoutInCell="1" hidden="0" allowOverlap="1" wp14:anchorId="580003E4" wp14:editId="5949EC22">
          <wp:simplePos x="0" y="0"/>
          <wp:positionH relativeFrom="column">
            <wp:posOffset>-47625</wp:posOffset>
          </wp:positionH>
          <wp:positionV relativeFrom="paragraph">
            <wp:posOffset>-323850</wp:posOffset>
          </wp:positionV>
          <wp:extent cx="2840990" cy="516255"/>
          <wp:effectExtent l="0" t="0" r="0" b="0"/>
          <wp:wrapSquare wrapText="bothSides" distT="0" distB="0" distL="114300" distR="114300"/>
          <wp:docPr id="1" name="image1.png" descr="Logo della camera di Commercio della Toscana Nord-Oves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della camera di Commercio della Toscana Nord-Oves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0990" cy="516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53AD9">
      <w:rPr>
        <w:rFonts w:ascii="Calibri" w:eastAsia="Calibri" w:hAnsi="Calibri" w:cs="Calibri"/>
        <w:b/>
        <w:bCs/>
        <w:color w:val="808080"/>
        <w:sz w:val="44"/>
        <w:szCs w:val="4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1A6"/>
    <w:rsid w:val="000215BB"/>
    <w:rsid w:val="000C239B"/>
    <w:rsid w:val="00121C4F"/>
    <w:rsid w:val="00132527"/>
    <w:rsid w:val="0015293B"/>
    <w:rsid w:val="00153AD9"/>
    <w:rsid w:val="00154472"/>
    <w:rsid w:val="00304549"/>
    <w:rsid w:val="003131E5"/>
    <w:rsid w:val="00322A0C"/>
    <w:rsid w:val="00354609"/>
    <w:rsid w:val="004644E8"/>
    <w:rsid w:val="004C5880"/>
    <w:rsid w:val="004C74EE"/>
    <w:rsid w:val="004D11BB"/>
    <w:rsid w:val="004D3C0F"/>
    <w:rsid w:val="004F242E"/>
    <w:rsid w:val="005121A6"/>
    <w:rsid w:val="00554C27"/>
    <w:rsid w:val="0060135F"/>
    <w:rsid w:val="00607432"/>
    <w:rsid w:val="006152EA"/>
    <w:rsid w:val="00656088"/>
    <w:rsid w:val="00662499"/>
    <w:rsid w:val="0066577A"/>
    <w:rsid w:val="00666B19"/>
    <w:rsid w:val="006E62B1"/>
    <w:rsid w:val="006E7FE8"/>
    <w:rsid w:val="006F77DA"/>
    <w:rsid w:val="00705FDD"/>
    <w:rsid w:val="00725B10"/>
    <w:rsid w:val="007F757B"/>
    <w:rsid w:val="007F7F95"/>
    <w:rsid w:val="008628B5"/>
    <w:rsid w:val="0086500D"/>
    <w:rsid w:val="0090192D"/>
    <w:rsid w:val="00930C30"/>
    <w:rsid w:val="009445A3"/>
    <w:rsid w:val="0094773F"/>
    <w:rsid w:val="00962E0B"/>
    <w:rsid w:val="009C1250"/>
    <w:rsid w:val="009D1F48"/>
    <w:rsid w:val="009E5A0E"/>
    <w:rsid w:val="00A03B62"/>
    <w:rsid w:val="00A25280"/>
    <w:rsid w:val="00A64DC6"/>
    <w:rsid w:val="00A94DA1"/>
    <w:rsid w:val="00AC15EC"/>
    <w:rsid w:val="00AC4BE1"/>
    <w:rsid w:val="00AD21F5"/>
    <w:rsid w:val="00AE2FA1"/>
    <w:rsid w:val="00B057A1"/>
    <w:rsid w:val="00B14AC7"/>
    <w:rsid w:val="00B401C1"/>
    <w:rsid w:val="00B67CC5"/>
    <w:rsid w:val="00B71C8C"/>
    <w:rsid w:val="00BA11C0"/>
    <w:rsid w:val="00BB1B20"/>
    <w:rsid w:val="00BF3C73"/>
    <w:rsid w:val="00BF4A33"/>
    <w:rsid w:val="00C03C08"/>
    <w:rsid w:val="00C078F3"/>
    <w:rsid w:val="00C16461"/>
    <w:rsid w:val="00C6046F"/>
    <w:rsid w:val="00C71C81"/>
    <w:rsid w:val="00CA21F4"/>
    <w:rsid w:val="00CD7822"/>
    <w:rsid w:val="00CE1E39"/>
    <w:rsid w:val="00D01504"/>
    <w:rsid w:val="00D17805"/>
    <w:rsid w:val="00D71346"/>
    <w:rsid w:val="00D73D55"/>
    <w:rsid w:val="00D9529F"/>
    <w:rsid w:val="00DB1951"/>
    <w:rsid w:val="00DF09F0"/>
    <w:rsid w:val="00DF7C35"/>
    <w:rsid w:val="00E171C7"/>
    <w:rsid w:val="00E22A93"/>
    <w:rsid w:val="00E25612"/>
    <w:rsid w:val="00E35BF0"/>
    <w:rsid w:val="00E55311"/>
    <w:rsid w:val="00E573BC"/>
    <w:rsid w:val="00E671A6"/>
    <w:rsid w:val="00E95824"/>
    <w:rsid w:val="00E967F2"/>
    <w:rsid w:val="00EA6FE4"/>
    <w:rsid w:val="00EB21A8"/>
    <w:rsid w:val="00F06CFA"/>
    <w:rsid w:val="00F47380"/>
    <w:rsid w:val="00F53B8D"/>
    <w:rsid w:val="00F5444F"/>
    <w:rsid w:val="00F74C0D"/>
    <w:rsid w:val="00F77F08"/>
    <w:rsid w:val="00F93281"/>
    <w:rsid w:val="00F9402D"/>
    <w:rsid w:val="00FF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E272EB"/>
  <w15:docId w15:val="{F3FCA978-1C3A-47AA-A6D0-1AC3821A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left"/>
      <w:outlineLvl w:val="5"/>
    </w:pPr>
    <w:rPr>
      <w:rFonts w:ascii="Arial" w:eastAsia="Arial" w:hAnsi="Arial" w:cs="Arial"/>
      <w:b/>
      <w:bCs/>
      <w:color w:val="00000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i/>
      <w:iCs/>
      <w:sz w:val="26"/>
      <w:szCs w:val="26"/>
    </w:r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b/>
      <w:bCs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BF3C73"/>
  </w:style>
  <w:style w:type="character" w:styleId="Collegamentoipertestuale">
    <w:name w:val="Hyperlink"/>
    <w:basedOn w:val="Carpredefinitoparagrafo"/>
    <w:uiPriority w:val="99"/>
    <w:unhideWhenUsed/>
    <w:rsid w:val="00BF3C7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3C7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930C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0C30"/>
  </w:style>
  <w:style w:type="paragraph" w:styleId="Pidipagina">
    <w:name w:val="footer"/>
    <w:basedOn w:val="Normale"/>
    <w:link w:val="PidipaginaCarattere"/>
    <w:uiPriority w:val="99"/>
    <w:unhideWhenUsed/>
    <w:rsid w:val="00930C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0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Susini Alberto</dc:creator>
  <cp:lastModifiedBy>Ottino Marcella</cp:lastModifiedBy>
  <cp:revision>5</cp:revision>
  <dcterms:created xsi:type="dcterms:W3CDTF">2026-05-22T06:39:00Z</dcterms:created>
  <dcterms:modified xsi:type="dcterms:W3CDTF">2026-06-03T07:23:00Z</dcterms:modified>
</cp:coreProperties>
</file>