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13AF6A" w14:textId="1817C223" w:rsidR="006F6C5D" w:rsidRPr="006F6C5D" w:rsidRDefault="003B34EF" w:rsidP="00226446">
      <w:pPr>
        <w:pBdr>
          <w:top w:val="none" w:sz="0" w:space="0" w:color="000000"/>
          <w:left w:val="none" w:sz="0" w:space="0" w:color="000000"/>
          <w:bottom w:val="none" w:sz="0" w:space="0" w:color="000000"/>
          <w:right w:val="none" w:sz="0" w:space="0" w:color="000000"/>
        </w:pBdr>
        <w:rPr>
          <w:rFonts w:ascii="Calibri" w:hAnsi="Calibri" w:cs="Calibri"/>
          <w:b/>
          <w:spacing w:val="-2"/>
          <w:sz w:val="32"/>
          <w:szCs w:val="32"/>
        </w:rPr>
      </w:pPr>
      <w:r w:rsidRPr="003B34EF">
        <w:rPr>
          <w:rFonts w:ascii="Calibri" w:hAnsi="Calibri" w:cs="Calibri"/>
          <w:b/>
          <w:spacing w:val="-2"/>
          <w:sz w:val="32"/>
          <w:szCs w:val="32"/>
        </w:rPr>
        <w:t>In-Tec completa la trasformazione</w:t>
      </w:r>
      <w:r>
        <w:rPr>
          <w:rFonts w:ascii="Calibri" w:hAnsi="Calibri" w:cs="Calibri"/>
          <w:b/>
          <w:spacing w:val="-2"/>
          <w:sz w:val="32"/>
          <w:szCs w:val="32"/>
        </w:rPr>
        <w:t xml:space="preserve"> </w:t>
      </w:r>
      <w:r w:rsidRPr="003B34EF">
        <w:rPr>
          <w:rFonts w:ascii="Calibri" w:hAnsi="Calibri" w:cs="Calibri"/>
          <w:b/>
          <w:spacing w:val="-2"/>
          <w:sz w:val="32"/>
          <w:szCs w:val="32"/>
        </w:rPr>
        <w:t>in Fondazione di Partecipazione</w:t>
      </w:r>
    </w:p>
    <w:p w14:paraId="6239E28B" w14:textId="0676E5B8" w:rsidR="003B34EF" w:rsidRPr="003B34EF" w:rsidRDefault="003B34EF" w:rsidP="003B34EF">
      <w:pPr>
        <w:suppressAutoHyphens w:val="0"/>
        <w:spacing w:before="57" w:after="57" w:line="276" w:lineRule="auto"/>
        <w:rPr>
          <w:rFonts w:asciiTheme="minorHAnsi" w:hAnsiTheme="minorHAnsi" w:cstheme="minorHAnsi"/>
          <w:i/>
          <w:iCs/>
        </w:rPr>
      </w:pPr>
      <w:r w:rsidRPr="003B34EF">
        <w:rPr>
          <w:rFonts w:asciiTheme="minorHAnsi" w:hAnsiTheme="minorHAnsi" w:cstheme="minorHAnsi"/>
          <w:i/>
          <w:iCs/>
        </w:rPr>
        <w:t xml:space="preserve">Lucca In-Tec, ente strumentale della Camera di Commercio Toscana Nord-Ovest che gestisce il Polo Tecnologico Lucchese, da oggi diventa una no-profit. La trasformazione in ente no-profit rafforza la missione di Lucca In-Tec come motore per lo sviluppo </w:t>
      </w:r>
      <w:r w:rsidR="00917CF0">
        <w:rPr>
          <w:rFonts w:asciiTheme="minorHAnsi" w:hAnsiTheme="minorHAnsi" w:cstheme="minorHAnsi"/>
          <w:i/>
          <w:iCs/>
        </w:rPr>
        <w:t>e</w:t>
      </w:r>
      <w:r w:rsidRPr="003B34EF">
        <w:rPr>
          <w:rFonts w:asciiTheme="minorHAnsi" w:hAnsiTheme="minorHAnsi" w:cstheme="minorHAnsi"/>
          <w:i/>
          <w:iCs/>
        </w:rPr>
        <w:t>conomico, tecnologico e culturale del territorio Toscana Nord-Ovest. Nell’occasione, Fondazione Lucca In-Tec presenta il nuovo Direttore Operativo, Davide Cecchini</w:t>
      </w:r>
    </w:p>
    <w:p w14:paraId="4E80536C" w14:textId="54CD6131" w:rsidR="003B34EF" w:rsidRPr="00226446" w:rsidRDefault="006F6C5D" w:rsidP="003B34EF">
      <w:pPr>
        <w:pBdr>
          <w:top w:val="none" w:sz="0" w:space="0" w:color="000000"/>
          <w:left w:val="none" w:sz="0" w:space="0" w:color="000000"/>
          <w:bottom w:val="none" w:sz="0" w:space="0" w:color="000000"/>
          <w:right w:val="none" w:sz="0" w:space="0" w:color="000000"/>
        </w:pBdr>
        <w:spacing w:before="240"/>
        <w:ind w:hanging="2"/>
        <w:rPr>
          <w:rFonts w:ascii="Calibri" w:hAnsi="Calibri" w:cs="Calibri"/>
          <w:bCs/>
          <w:iCs/>
          <w:szCs w:val="24"/>
        </w:rPr>
      </w:pPr>
      <w:r w:rsidRPr="00EB2754">
        <w:rPr>
          <w:rFonts w:ascii="Calibri" w:hAnsi="Calibri" w:cs="Calibri"/>
          <w:b/>
          <w:iCs/>
          <w:sz w:val="22"/>
          <w:szCs w:val="22"/>
        </w:rPr>
        <w:t xml:space="preserve">Lucca, </w:t>
      </w:r>
      <w:r w:rsidR="00917CF0">
        <w:rPr>
          <w:rFonts w:ascii="Calibri" w:hAnsi="Calibri" w:cs="Calibri"/>
          <w:b/>
          <w:iCs/>
          <w:sz w:val="22"/>
          <w:szCs w:val="22"/>
        </w:rPr>
        <w:t>26</w:t>
      </w:r>
      <w:r w:rsidRPr="00EB2754">
        <w:rPr>
          <w:rFonts w:ascii="Calibri" w:hAnsi="Calibri" w:cs="Calibri"/>
          <w:b/>
          <w:iCs/>
          <w:sz w:val="22"/>
          <w:szCs w:val="22"/>
        </w:rPr>
        <w:t xml:space="preserve"> </w:t>
      </w:r>
      <w:r w:rsidR="003B34EF">
        <w:rPr>
          <w:rFonts w:ascii="Calibri" w:hAnsi="Calibri" w:cs="Calibri"/>
          <w:b/>
          <w:iCs/>
          <w:sz w:val="22"/>
          <w:szCs w:val="22"/>
        </w:rPr>
        <w:t>marzo</w:t>
      </w:r>
      <w:r w:rsidRPr="00EB2754">
        <w:rPr>
          <w:rFonts w:ascii="Calibri" w:hAnsi="Calibri" w:cs="Calibri"/>
          <w:b/>
          <w:iCs/>
          <w:sz w:val="22"/>
          <w:szCs w:val="22"/>
        </w:rPr>
        <w:t xml:space="preserve"> 202</w:t>
      </w:r>
      <w:r w:rsidR="003B34EF">
        <w:rPr>
          <w:rFonts w:ascii="Calibri" w:hAnsi="Calibri" w:cs="Calibri"/>
          <w:b/>
          <w:iCs/>
          <w:sz w:val="22"/>
          <w:szCs w:val="22"/>
        </w:rPr>
        <w:t>6</w:t>
      </w:r>
      <w:r w:rsidRPr="006F6C5D">
        <w:rPr>
          <w:rFonts w:ascii="Calibri" w:hAnsi="Calibri" w:cs="Calibri"/>
          <w:bCs/>
          <w:iCs/>
          <w:sz w:val="22"/>
          <w:szCs w:val="22"/>
        </w:rPr>
        <w:t xml:space="preserve"> – </w:t>
      </w:r>
      <w:r w:rsidR="003B34EF" w:rsidRPr="00226446">
        <w:rPr>
          <w:rFonts w:ascii="Calibri" w:hAnsi="Calibri" w:cs="Calibri"/>
          <w:bCs/>
          <w:iCs/>
          <w:szCs w:val="24"/>
        </w:rPr>
        <w:t xml:space="preserve">Lucca In-Tec, l’ente strumentale della Camera di Commercio Toscana Nord-Ovest che da oltre vent’anni gestisce il Polo Tecnologico Lucchese e il </w:t>
      </w:r>
      <w:proofErr w:type="spellStart"/>
      <w:r w:rsidR="003B34EF" w:rsidRPr="00226446">
        <w:rPr>
          <w:rFonts w:ascii="Calibri" w:hAnsi="Calibri" w:cs="Calibri"/>
          <w:bCs/>
          <w:iCs/>
          <w:szCs w:val="24"/>
        </w:rPr>
        <w:t>MuSA</w:t>
      </w:r>
      <w:proofErr w:type="spellEnd"/>
      <w:r w:rsidR="003B34EF" w:rsidRPr="00226446">
        <w:rPr>
          <w:rFonts w:ascii="Calibri" w:hAnsi="Calibri" w:cs="Calibri"/>
          <w:bCs/>
          <w:iCs/>
          <w:szCs w:val="24"/>
        </w:rPr>
        <w:t xml:space="preserve"> di Pietrasanta, annuncia il completamento dell’iter di trasformazione da società di capitali a Fondazione di Partecipazione.</w:t>
      </w:r>
    </w:p>
    <w:p w14:paraId="2C0D3672" w14:textId="77777777" w:rsidR="003B34EF" w:rsidRPr="00226446" w:rsidRDefault="003B34EF" w:rsidP="003B34EF">
      <w:pPr>
        <w:pBdr>
          <w:top w:val="none" w:sz="0" w:space="0" w:color="000000"/>
          <w:left w:val="none" w:sz="0" w:space="0" w:color="000000"/>
          <w:bottom w:val="none" w:sz="0" w:space="0" w:color="000000"/>
          <w:right w:val="none" w:sz="0" w:space="0" w:color="000000"/>
        </w:pBdr>
        <w:spacing w:before="240"/>
        <w:ind w:hanging="2"/>
        <w:rPr>
          <w:rFonts w:ascii="Calibri" w:hAnsi="Calibri" w:cs="Calibri"/>
          <w:bCs/>
          <w:iCs/>
          <w:szCs w:val="24"/>
        </w:rPr>
      </w:pPr>
      <w:r w:rsidRPr="00226446">
        <w:rPr>
          <w:rFonts w:ascii="Calibri" w:hAnsi="Calibri" w:cs="Calibri"/>
          <w:bCs/>
          <w:iCs/>
          <w:szCs w:val="24"/>
        </w:rPr>
        <w:t>Il nuovo assetto giuridico, che vede Lucca In-Tec trasformarsi in organizzazione no-profit, segna un passo strategico nel percorso di crescita dell’ente. Con questa nuova forma, la Fondazione rafforza la propria missione di motore per lo sviluppo economico, tecnologico e culturale dei territori sotto l’egida della Camera di Commercio Toscana Nord-Ovest (Lucca, Pisa e Massa-Carrara).</w:t>
      </w:r>
    </w:p>
    <w:p w14:paraId="11EE6F96" w14:textId="77777777" w:rsidR="003B34EF" w:rsidRPr="00226446" w:rsidRDefault="003B34EF" w:rsidP="003B34EF">
      <w:pPr>
        <w:pBdr>
          <w:top w:val="none" w:sz="0" w:space="0" w:color="000000"/>
          <w:left w:val="none" w:sz="0" w:space="0" w:color="000000"/>
          <w:bottom w:val="none" w:sz="0" w:space="0" w:color="000000"/>
          <w:right w:val="none" w:sz="0" w:space="0" w:color="000000"/>
        </w:pBdr>
        <w:spacing w:before="240"/>
        <w:ind w:hanging="2"/>
        <w:rPr>
          <w:rFonts w:ascii="Calibri" w:hAnsi="Calibri" w:cs="Calibri"/>
          <w:bCs/>
          <w:iCs/>
          <w:szCs w:val="24"/>
        </w:rPr>
      </w:pPr>
      <w:r w:rsidRPr="00226446">
        <w:rPr>
          <w:rFonts w:ascii="Calibri" w:hAnsi="Calibri" w:cs="Calibri"/>
          <w:bCs/>
          <w:iCs/>
          <w:szCs w:val="24"/>
        </w:rPr>
        <w:t>La neonata Fondazione Lucca In-Tec è partecipata al 100% dalla Camera di Commercio Toscana Nord-Ovest. I vertici proseguono in continuità con quelli della precedente forma societaria. Il Consiglio di Fondazione è guidato da Marco Magnani, nel ruolo di Presidente, affiancato da Giulia Pasquini e Valerio Marchini come Consiglieri.</w:t>
      </w:r>
    </w:p>
    <w:p w14:paraId="033B7B81" w14:textId="2B140903" w:rsidR="003B34EF" w:rsidRPr="00226446" w:rsidRDefault="003B34EF" w:rsidP="003B34EF">
      <w:pPr>
        <w:pBdr>
          <w:top w:val="none" w:sz="0" w:space="0" w:color="000000"/>
          <w:left w:val="none" w:sz="0" w:space="0" w:color="000000"/>
          <w:bottom w:val="none" w:sz="0" w:space="0" w:color="000000"/>
          <w:right w:val="none" w:sz="0" w:space="0" w:color="000000"/>
        </w:pBdr>
        <w:spacing w:before="240"/>
        <w:ind w:hanging="2"/>
        <w:rPr>
          <w:rFonts w:ascii="Calibri" w:hAnsi="Calibri" w:cs="Calibri"/>
          <w:bCs/>
          <w:iCs/>
          <w:szCs w:val="24"/>
        </w:rPr>
      </w:pPr>
      <w:r w:rsidRPr="00226446">
        <w:rPr>
          <w:rFonts w:ascii="Calibri" w:hAnsi="Calibri" w:cs="Calibri"/>
          <w:bCs/>
          <w:iCs/>
          <w:szCs w:val="24"/>
        </w:rPr>
        <w:t xml:space="preserve">Nella strategia complessiva della Camera di Commercio, la Fondazione Lucca In-Tec si </w:t>
      </w:r>
      <w:proofErr w:type="spellStart"/>
      <w:r w:rsidRPr="00226446">
        <w:rPr>
          <w:rFonts w:ascii="Calibri" w:hAnsi="Calibri" w:cs="Calibri"/>
          <w:bCs/>
          <w:iCs/>
          <w:szCs w:val="24"/>
        </w:rPr>
        <w:t>allinerà</w:t>
      </w:r>
      <w:proofErr w:type="spellEnd"/>
      <w:r w:rsidRPr="00226446">
        <w:rPr>
          <w:rFonts w:ascii="Calibri" w:hAnsi="Calibri" w:cs="Calibri"/>
          <w:bCs/>
          <w:iCs/>
          <w:szCs w:val="24"/>
        </w:rPr>
        <w:t xml:space="preserve"> in questa nuova forma con Fondazione ISI, con sede a Pisa, con la quale sarà rafforzata ulteriormente la collaborazione. Tali sinergie saranno sostenute anche dal ruolo della Dott.ssa Cristina Martelli, Segretario Generale della Camera, che ricopre la carica di Direttore Generale di entrambe le fondazioni.</w:t>
      </w:r>
    </w:p>
    <w:p w14:paraId="1BFDA535" w14:textId="77777777" w:rsidR="003B34EF" w:rsidRPr="00226446" w:rsidRDefault="003B34EF" w:rsidP="003B34EF">
      <w:pPr>
        <w:pBdr>
          <w:top w:val="none" w:sz="0" w:space="0" w:color="000000"/>
          <w:left w:val="none" w:sz="0" w:space="0" w:color="000000"/>
          <w:bottom w:val="none" w:sz="0" w:space="0" w:color="000000"/>
          <w:right w:val="none" w:sz="0" w:space="0" w:color="000000"/>
        </w:pBdr>
        <w:spacing w:before="240"/>
        <w:ind w:hanging="2"/>
        <w:rPr>
          <w:rFonts w:ascii="Calibri" w:hAnsi="Calibri" w:cs="Calibri"/>
          <w:bCs/>
          <w:iCs/>
          <w:szCs w:val="24"/>
        </w:rPr>
      </w:pPr>
      <w:r w:rsidRPr="00226446">
        <w:rPr>
          <w:rFonts w:ascii="Calibri" w:hAnsi="Calibri" w:cs="Calibri"/>
          <w:bCs/>
          <w:iCs/>
          <w:szCs w:val="24"/>
        </w:rPr>
        <w:t>“</w:t>
      </w:r>
      <w:r w:rsidRPr="00226446">
        <w:rPr>
          <w:rFonts w:ascii="Calibri" w:hAnsi="Calibri" w:cs="Calibri"/>
          <w:bCs/>
          <w:i/>
          <w:szCs w:val="24"/>
        </w:rPr>
        <w:t>La trasformazione in Fondazione di Partecipazione ci permette di chiarire ulteriormente il ruolo che, come Lucca In-Tec, intendiamo avere all’interno del nostro ecosistema</w:t>
      </w:r>
      <w:r w:rsidRPr="00226446">
        <w:rPr>
          <w:rFonts w:ascii="Calibri" w:hAnsi="Calibri" w:cs="Calibri"/>
          <w:bCs/>
          <w:iCs/>
          <w:szCs w:val="24"/>
        </w:rPr>
        <w:t>” - dichiara Marco Magnani, Presidente di Fondazione Lucca In-Tec - “</w:t>
      </w:r>
      <w:r w:rsidRPr="00226446">
        <w:rPr>
          <w:rFonts w:ascii="Calibri" w:hAnsi="Calibri" w:cs="Calibri"/>
          <w:bCs/>
          <w:i/>
          <w:szCs w:val="24"/>
        </w:rPr>
        <w:t>Vogliamo essere uno dei cardini su cui le imprese, il mondo accademico, le istituzioni possono ruotare per incontrarsi e sviluppare innovazione tecnologica e di business. Come ente no-profit, oggi è ancora più chiaro che ogni euro generato dalla nostra attività verrà reinvestito per far crescere il nostro territorio</w:t>
      </w:r>
      <w:r w:rsidRPr="00226446">
        <w:rPr>
          <w:rFonts w:ascii="Calibri" w:hAnsi="Calibri" w:cs="Calibri"/>
          <w:bCs/>
          <w:iCs/>
          <w:szCs w:val="24"/>
        </w:rPr>
        <w:t>”.</w:t>
      </w:r>
    </w:p>
    <w:p w14:paraId="6CB7B593" w14:textId="60E176C1" w:rsidR="003B34EF" w:rsidRPr="00226446" w:rsidRDefault="003B34EF" w:rsidP="003B34EF">
      <w:pPr>
        <w:pBdr>
          <w:top w:val="none" w:sz="0" w:space="0" w:color="000000"/>
          <w:left w:val="none" w:sz="0" w:space="0" w:color="000000"/>
          <w:bottom w:val="none" w:sz="0" w:space="0" w:color="000000"/>
          <w:right w:val="none" w:sz="0" w:space="0" w:color="000000"/>
        </w:pBdr>
        <w:spacing w:before="240"/>
        <w:ind w:hanging="2"/>
        <w:rPr>
          <w:rFonts w:ascii="Calibri" w:hAnsi="Calibri" w:cs="Calibri"/>
          <w:bCs/>
          <w:iCs/>
          <w:szCs w:val="24"/>
        </w:rPr>
      </w:pPr>
      <w:r w:rsidRPr="00226446">
        <w:rPr>
          <w:rFonts w:ascii="Calibri" w:hAnsi="Calibri" w:cs="Calibri"/>
          <w:bCs/>
          <w:iCs/>
          <w:szCs w:val="24"/>
        </w:rPr>
        <w:t>“</w:t>
      </w:r>
      <w:r w:rsidRPr="00226446">
        <w:rPr>
          <w:rFonts w:ascii="Calibri" w:hAnsi="Calibri" w:cs="Calibri"/>
          <w:bCs/>
          <w:i/>
          <w:szCs w:val="24"/>
        </w:rPr>
        <w:t>Durante l’iter di trasformazione di Lucca In-Tec non siamo stati in attesa, ma abbiamo pianificato un ricco piano di investimenti che vedrà il Polo Tecnologico Lucchese crescere con la realizzazione di un nuovo edificio e lo sviluppo dell’area verde</w:t>
      </w:r>
      <w:r w:rsidRPr="00226446">
        <w:rPr>
          <w:rFonts w:ascii="Calibri" w:hAnsi="Calibri" w:cs="Calibri"/>
          <w:bCs/>
          <w:iCs/>
          <w:szCs w:val="24"/>
        </w:rPr>
        <w:t>” - dichiara Valter Tamburini, Presidente della Camera di Commercio Toscana Nord-Ovest - “</w:t>
      </w:r>
      <w:r w:rsidRPr="00226446">
        <w:rPr>
          <w:rFonts w:ascii="Calibri" w:hAnsi="Calibri" w:cs="Calibri"/>
          <w:bCs/>
          <w:i/>
          <w:szCs w:val="24"/>
        </w:rPr>
        <w:t xml:space="preserve">Oltre allo sviluppo immobiliare, stiamo lavorando attivamente alla crescita dei servizi dedicati alle imprese e </w:t>
      </w:r>
      <w:r w:rsidRPr="00226446">
        <w:rPr>
          <w:rFonts w:ascii="Calibri" w:hAnsi="Calibri" w:cs="Calibri"/>
          <w:bCs/>
          <w:i/>
          <w:szCs w:val="24"/>
        </w:rPr>
        <w:lastRenderedPageBreak/>
        <w:t>ai cittadini, grazie ad un gruppo di lavoro che abbiamo rafforzato ulteriormente rafforzato con nuovi profili professionali</w:t>
      </w:r>
      <w:r w:rsidRPr="00226446">
        <w:rPr>
          <w:rFonts w:ascii="Calibri" w:hAnsi="Calibri" w:cs="Calibri"/>
          <w:bCs/>
          <w:iCs/>
          <w:szCs w:val="24"/>
        </w:rPr>
        <w:t>”.</w:t>
      </w:r>
    </w:p>
    <w:p w14:paraId="5EBDB8A5" w14:textId="77777777" w:rsidR="003B34EF" w:rsidRPr="00226446" w:rsidRDefault="003B34EF" w:rsidP="003B34EF">
      <w:pPr>
        <w:pBdr>
          <w:top w:val="none" w:sz="0" w:space="0" w:color="000000"/>
          <w:left w:val="none" w:sz="0" w:space="0" w:color="000000"/>
          <w:bottom w:val="none" w:sz="0" w:space="0" w:color="000000"/>
          <w:right w:val="none" w:sz="0" w:space="0" w:color="000000"/>
        </w:pBdr>
        <w:spacing w:before="240"/>
        <w:ind w:hanging="2"/>
        <w:rPr>
          <w:rFonts w:ascii="Calibri" w:hAnsi="Calibri" w:cs="Calibri"/>
          <w:bCs/>
          <w:iCs/>
          <w:szCs w:val="24"/>
        </w:rPr>
      </w:pPr>
      <w:r w:rsidRPr="00226446">
        <w:rPr>
          <w:rFonts w:ascii="Calibri" w:hAnsi="Calibri" w:cs="Calibri"/>
          <w:bCs/>
          <w:iCs/>
          <w:szCs w:val="24"/>
        </w:rPr>
        <w:t xml:space="preserve">In occasione della trasformazione, Fondazione Lucca In-Tec ha introdotto una novità nel proprio organigramma, istituendo per la prima volta il ruolo di Direttore Operativo. L’incarico è stato affidato a Davide Cecchini che avrà il compito di gestire le attività di sviluppo del Polo Tecnologico Lucchese e del </w:t>
      </w:r>
      <w:proofErr w:type="spellStart"/>
      <w:r w:rsidRPr="00226446">
        <w:rPr>
          <w:rFonts w:ascii="Calibri" w:hAnsi="Calibri" w:cs="Calibri"/>
          <w:bCs/>
          <w:iCs/>
          <w:szCs w:val="24"/>
        </w:rPr>
        <w:t>MuSA</w:t>
      </w:r>
      <w:proofErr w:type="spellEnd"/>
      <w:r w:rsidRPr="00226446">
        <w:rPr>
          <w:rFonts w:ascii="Calibri" w:hAnsi="Calibri" w:cs="Calibri"/>
          <w:bCs/>
          <w:iCs/>
          <w:szCs w:val="24"/>
        </w:rPr>
        <w:t xml:space="preserve"> (Museo della Scultura e dell’Architettura) di Pietrasanta.</w:t>
      </w:r>
    </w:p>
    <w:p w14:paraId="322FD190" w14:textId="530816F5" w:rsidR="00777790" w:rsidRPr="00226446" w:rsidRDefault="003B34EF" w:rsidP="003B34EF">
      <w:pPr>
        <w:pBdr>
          <w:top w:val="none" w:sz="0" w:space="0" w:color="000000"/>
          <w:left w:val="none" w:sz="0" w:space="0" w:color="000000"/>
          <w:bottom w:val="none" w:sz="0" w:space="0" w:color="000000"/>
          <w:right w:val="none" w:sz="0" w:space="0" w:color="000000"/>
        </w:pBdr>
        <w:spacing w:before="240"/>
        <w:ind w:hanging="2"/>
        <w:rPr>
          <w:rFonts w:ascii="Calibri" w:hAnsi="Calibri" w:cs="Calibri"/>
          <w:bCs/>
          <w:iCs/>
          <w:szCs w:val="24"/>
        </w:rPr>
      </w:pPr>
      <w:r w:rsidRPr="00226446">
        <w:rPr>
          <w:rFonts w:ascii="Calibri" w:hAnsi="Calibri" w:cs="Calibri"/>
          <w:bCs/>
          <w:iCs/>
          <w:szCs w:val="24"/>
        </w:rPr>
        <w:t xml:space="preserve">Davide Cecchini, lucchese, 40 anni, ha maturato un percorso di oltre 10 anni nel mondo dell’innovazione, degli investimenti in startup e dello sviluppo imprenditoriale, con esperienze in Intesa Sanpaolo, Club degli Investitori e come </w:t>
      </w:r>
      <w:proofErr w:type="spellStart"/>
      <w:r w:rsidRPr="00226446">
        <w:rPr>
          <w:rFonts w:ascii="Calibri" w:hAnsi="Calibri" w:cs="Calibri"/>
          <w:bCs/>
          <w:iCs/>
          <w:szCs w:val="24"/>
        </w:rPr>
        <w:t>Managing</w:t>
      </w:r>
      <w:proofErr w:type="spellEnd"/>
      <w:r w:rsidRPr="00226446">
        <w:rPr>
          <w:rFonts w:ascii="Calibri" w:hAnsi="Calibri" w:cs="Calibri"/>
          <w:bCs/>
          <w:iCs/>
          <w:szCs w:val="24"/>
        </w:rPr>
        <w:t xml:space="preserve"> Director del programma IKIGAI di Fondazione MPS. </w:t>
      </w:r>
      <w:proofErr w:type="gramStart"/>
      <w:r w:rsidRPr="00226446">
        <w:rPr>
          <w:rFonts w:ascii="Calibri" w:hAnsi="Calibri" w:cs="Calibri"/>
          <w:bCs/>
          <w:iCs/>
          <w:szCs w:val="24"/>
        </w:rPr>
        <w:t>E’</w:t>
      </w:r>
      <w:proofErr w:type="gramEnd"/>
      <w:r w:rsidRPr="00226446">
        <w:rPr>
          <w:rFonts w:ascii="Calibri" w:hAnsi="Calibri" w:cs="Calibri"/>
          <w:bCs/>
          <w:iCs/>
          <w:szCs w:val="24"/>
        </w:rPr>
        <w:t xml:space="preserve"> stato inoltre professore a contratto all’Università di Torino e </w:t>
      </w:r>
      <w:proofErr w:type="spellStart"/>
      <w:r w:rsidRPr="00226446">
        <w:rPr>
          <w:rFonts w:ascii="Calibri" w:hAnsi="Calibri" w:cs="Calibri"/>
          <w:bCs/>
          <w:iCs/>
          <w:szCs w:val="24"/>
        </w:rPr>
        <w:t>lecturer</w:t>
      </w:r>
      <w:proofErr w:type="spellEnd"/>
      <w:r w:rsidRPr="00226446">
        <w:rPr>
          <w:rFonts w:ascii="Calibri" w:hAnsi="Calibri" w:cs="Calibri"/>
          <w:bCs/>
          <w:iCs/>
          <w:szCs w:val="24"/>
        </w:rPr>
        <w:t xml:space="preserve"> in diversi atenei. </w:t>
      </w:r>
      <w:proofErr w:type="gramStart"/>
      <w:r w:rsidRPr="00226446">
        <w:rPr>
          <w:rFonts w:ascii="Calibri" w:hAnsi="Calibri" w:cs="Calibri"/>
          <w:bCs/>
          <w:iCs/>
          <w:szCs w:val="24"/>
        </w:rPr>
        <w:t>E’</w:t>
      </w:r>
      <w:proofErr w:type="gramEnd"/>
      <w:r w:rsidRPr="00226446">
        <w:rPr>
          <w:rFonts w:ascii="Calibri" w:hAnsi="Calibri" w:cs="Calibri"/>
          <w:bCs/>
          <w:iCs/>
          <w:szCs w:val="24"/>
        </w:rPr>
        <w:t xml:space="preserve"> laureato magistrale in Filosofia all’Università di Pisa e </w:t>
      </w:r>
      <w:proofErr w:type="spellStart"/>
      <w:r w:rsidRPr="00226446">
        <w:rPr>
          <w:rFonts w:ascii="Calibri" w:hAnsi="Calibri" w:cs="Calibri"/>
          <w:bCs/>
          <w:iCs/>
          <w:szCs w:val="24"/>
        </w:rPr>
        <w:t>alumnus</w:t>
      </w:r>
      <w:proofErr w:type="spellEnd"/>
      <w:r w:rsidRPr="00226446">
        <w:rPr>
          <w:rFonts w:ascii="Calibri" w:hAnsi="Calibri" w:cs="Calibri"/>
          <w:bCs/>
          <w:iCs/>
          <w:szCs w:val="24"/>
        </w:rPr>
        <w:t xml:space="preserve"> della Scuola Superiore Sant’Anna, dove ha conseguito il Master MAINS.</w:t>
      </w:r>
    </w:p>
    <w:p w14:paraId="4157DC6E" w14:textId="77777777" w:rsidR="003B34EF" w:rsidRDefault="003B34EF" w:rsidP="003B34EF">
      <w:pPr>
        <w:pBdr>
          <w:top w:val="none" w:sz="0" w:space="0" w:color="000000"/>
          <w:left w:val="none" w:sz="0" w:space="0" w:color="000000"/>
          <w:bottom w:val="none" w:sz="0" w:space="0" w:color="000000"/>
          <w:right w:val="none" w:sz="0" w:space="0" w:color="000000"/>
        </w:pBdr>
        <w:spacing w:before="240"/>
        <w:ind w:hanging="2"/>
        <w:rPr>
          <w:rFonts w:ascii="Calibri" w:hAnsi="Calibri" w:cs="Calibri"/>
          <w:bCs/>
          <w:iCs/>
          <w:sz w:val="22"/>
          <w:szCs w:val="22"/>
        </w:rPr>
      </w:pPr>
    </w:p>
    <w:p w14:paraId="4F013D71" w14:textId="77777777" w:rsidR="003B34EF" w:rsidRDefault="003B34EF" w:rsidP="003B34EF">
      <w:pPr>
        <w:spacing w:after="240"/>
        <w:rPr>
          <w:rFonts w:ascii="Calibri" w:eastAsia="Calibri" w:hAnsi="Calibri" w:cs="Calibri"/>
          <w:b/>
          <w:bCs/>
          <w:color w:val="000000"/>
          <w:sz w:val="20"/>
        </w:rPr>
      </w:pPr>
      <w:r>
        <w:rPr>
          <w:rFonts w:ascii="Calibri" w:eastAsia="Calibri" w:hAnsi="Calibri" w:cs="Calibri"/>
          <w:b/>
          <w:bCs/>
          <w:color w:val="000000"/>
          <w:sz w:val="20"/>
        </w:rPr>
        <w:t>Camera di commercio della Toscana Nord-Ovest</w:t>
      </w:r>
    </w:p>
    <w:p w14:paraId="7D9EEC31" w14:textId="77777777" w:rsidR="003B34EF" w:rsidRDefault="003B34EF" w:rsidP="003B34EF">
      <w:pPr>
        <w:rPr>
          <w:rFonts w:ascii="Calibri" w:eastAsia="Calibri" w:hAnsi="Calibri" w:cs="Calibri"/>
          <w:color w:val="000000"/>
          <w:sz w:val="20"/>
        </w:rPr>
      </w:pPr>
      <w:r>
        <w:rPr>
          <w:rFonts w:ascii="Calibri" w:eastAsia="Calibri" w:hAnsi="Calibri" w:cs="Calibri"/>
          <w:sz w:val="20"/>
        </w:rPr>
        <w:t xml:space="preserve">Comunicazione: </w:t>
      </w:r>
      <w:r>
        <w:rPr>
          <w:rFonts w:ascii="Calibri" w:eastAsia="Calibri" w:hAnsi="Calibri" w:cs="Calibri"/>
          <w:color w:val="000000"/>
          <w:sz w:val="20"/>
        </w:rPr>
        <w:t>Alberto Susini: 050 512.294</w:t>
      </w:r>
    </w:p>
    <w:p w14:paraId="54D81354" w14:textId="77777777" w:rsidR="003B34EF" w:rsidRDefault="003B34EF" w:rsidP="003B34EF">
      <w:pPr>
        <w:rPr>
          <w:rFonts w:ascii="Calibri" w:eastAsia="Calibri" w:hAnsi="Calibri" w:cs="Calibri"/>
          <w:color w:val="000000"/>
          <w:sz w:val="20"/>
        </w:rPr>
      </w:pPr>
      <w:r>
        <w:rPr>
          <w:rFonts w:ascii="Calibri" w:eastAsia="Calibri" w:hAnsi="Calibri" w:cs="Calibri"/>
          <w:color w:val="000000"/>
          <w:sz w:val="20"/>
        </w:rPr>
        <w:t>comunicazione@tno.camcom.it</w:t>
      </w:r>
    </w:p>
    <w:p w14:paraId="006A5D5A" w14:textId="77777777" w:rsidR="003B34EF" w:rsidRDefault="003B34EF" w:rsidP="003B34EF">
      <w:pPr>
        <w:spacing w:before="120"/>
        <w:rPr>
          <w:sz w:val="20"/>
        </w:rPr>
      </w:pPr>
      <w:r>
        <w:rPr>
          <w:rFonts w:ascii="Calibri" w:eastAsia="Calibri" w:hAnsi="Calibri" w:cs="Calibri"/>
          <w:color w:val="000000"/>
          <w:sz w:val="20"/>
        </w:rPr>
        <w:t>www.tno.camcom.it</w:t>
      </w:r>
    </w:p>
    <w:p w14:paraId="1EB3C8D4" w14:textId="77777777" w:rsidR="003B34EF" w:rsidRPr="006F6C5D" w:rsidRDefault="003B34EF" w:rsidP="003B34EF">
      <w:pPr>
        <w:pBdr>
          <w:top w:val="none" w:sz="0" w:space="0" w:color="000000"/>
          <w:left w:val="none" w:sz="0" w:space="0" w:color="000000"/>
          <w:bottom w:val="none" w:sz="0" w:space="0" w:color="000000"/>
          <w:right w:val="none" w:sz="0" w:space="0" w:color="000000"/>
        </w:pBdr>
        <w:spacing w:before="240"/>
        <w:ind w:hanging="2"/>
        <w:rPr>
          <w:rFonts w:ascii="Calibri" w:hAnsi="Calibri" w:cs="Calibri"/>
          <w:bCs/>
          <w:iCs/>
          <w:sz w:val="22"/>
          <w:szCs w:val="22"/>
        </w:rPr>
      </w:pPr>
    </w:p>
    <w:sectPr w:rsidR="003B34EF" w:rsidRPr="006F6C5D" w:rsidSect="00226446">
      <w:headerReference w:type="default" r:id="rId8"/>
      <w:footerReference w:type="default" r:id="rId9"/>
      <w:headerReference w:type="first" r:id="rId10"/>
      <w:pgSz w:w="11906" w:h="16838"/>
      <w:pgMar w:top="1079" w:right="1559" w:bottom="1560" w:left="1559" w:header="568" w:footer="538" w:gutter="0"/>
      <w:cols w:space="72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4928" w14:textId="77777777" w:rsidR="00722EE1" w:rsidRDefault="00722EE1">
      <w:r>
        <w:separator/>
      </w:r>
    </w:p>
  </w:endnote>
  <w:endnote w:type="continuationSeparator" w:id="0">
    <w:p w14:paraId="48B9D975" w14:textId="77777777" w:rsidR="00722EE1" w:rsidRDefault="0072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200699"/>
      <w:docPartObj>
        <w:docPartGallery w:val="Page Numbers (Bottom of Page)"/>
        <w:docPartUnique/>
      </w:docPartObj>
    </w:sdtPr>
    <w:sdtEndPr>
      <w:rPr>
        <w:rFonts w:asciiTheme="minorHAnsi" w:hAnsiTheme="minorHAnsi" w:cstheme="minorHAnsi"/>
        <w:sz w:val="20"/>
      </w:rPr>
    </w:sdtEndPr>
    <w:sdtContent>
      <w:p w14:paraId="51EEF991" w14:textId="383BE679" w:rsidR="00B550A3" w:rsidRPr="00B550A3" w:rsidRDefault="00B550A3">
        <w:pPr>
          <w:pStyle w:val="Pidipagina"/>
          <w:jc w:val="right"/>
          <w:rPr>
            <w:rFonts w:asciiTheme="minorHAnsi" w:hAnsiTheme="minorHAnsi" w:cstheme="minorHAnsi"/>
            <w:sz w:val="20"/>
          </w:rPr>
        </w:pPr>
        <w:r w:rsidRPr="00B550A3">
          <w:rPr>
            <w:rFonts w:asciiTheme="minorHAnsi" w:hAnsiTheme="minorHAnsi" w:cstheme="minorHAnsi"/>
            <w:sz w:val="20"/>
          </w:rPr>
          <w:fldChar w:fldCharType="begin"/>
        </w:r>
        <w:r w:rsidRPr="00B550A3">
          <w:rPr>
            <w:rFonts w:asciiTheme="minorHAnsi" w:hAnsiTheme="minorHAnsi" w:cstheme="minorHAnsi"/>
            <w:sz w:val="20"/>
          </w:rPr>
          <w:instrText>PAGE   \* MERGEFORMAT</w:instrText>
        </w:r>
        <w:r w:rsidRPr="00B550A3">
          <w:rPr>
            <w:rFonts w:asciiTheme="minorHAnsi" w:hAnsiTheme="minorHAnsi" w:cstheme="minorHAnsi"/>
            <w:sz w:val="20"/>
          </w:rPr>
          <w:fldChar w:fldCharType="separate"/>
        </w:r>
        <w:r w:rsidRPr="00B550A3">
          <w:rPr>
            <w:rFonts w:asciiTheme="minorHAnsi" w:hAnsiTheme="minorHAnsi" w:cstheme="minorHAnsi"/>
            <w:sz w:val="20"/>
          </w:rPr>
          <w:t>2</w:t>
        </w:r>
        <w:r w:rsidRPr="00B550A3">
          <w:rPr>
            <w:rFonts w:asciiTheme="minorHAnsi" w:hAnsiTheme="minorHAnsi" w:cs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6598" w14:textId="77777777" w:rsidR="00722EE1" w:rsidRDefault="00722EE1">
      <w:r>
        <w:separator/>
      </w:r>
    </w:p>
  </w:footnote>
  <w:footnote w:type="continuationSeparator" w:id="0">
    <w:p w14:paraId="7355C870" w14:textId="77777777" w:rsidR="00722EE1" w:rsidRDefault="0072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D164" w14:textId="24A56F8C" w:rsidR="004C6522" w:rsidRDefault="004C6522">
    <w:pPr>
      <w:pStyle w:val="Intestazione"/>
    </w:pPr>
  </w:p>
  <w:p w14:paraId="7436D200" w14:textId="77777777" w:rsidR="004C6522" w:rsidRDefault="004C65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5C6E" w14:textId="17FC28CB" w:rsidR="00B550A3" w:rsidRDefault="00B55F72" w:rsidP="00B55F72">
    <w:pPr>
      <w:jc w:val="right"/>
      <w:rPr>
        <w:rFonts w:ascii="Calibri" w:hAnsi="Calibri" w:cs="Calibri"/>
        <w:b/>
        <w:color w:val="808080"/>
        <w:sz w:val="44"/>
        <w:szCs w:val="44"/>
      </w:rPr>
    </w:pPr>
    <w:r>
      <w:rPr>
        <w:noProof/>
      </w:rPr>
      <w:drawing>
        <wp:anchor distT="0" distB="0" distL="114300" distR="114300" simplePos="0" relativeHeight="251659776" behindDoc="0" locked="0" layoutInCell="1" allowOverlap="1" wp14:anchorId="48B3DF63" wp14:editId="088D475C">
          <wp:simplePos x="0" y="0"/>
          <wp:positionH relativeFrom="margin">
            <wp:align>left</wp:align>
          </wp:positionH>
          <wp:positionV relativeFrom="paragraph">
            <wp:posOffset>106045</wp:posOffset>
          </wp:positionV>
          <wp:extent cx="2666365" cy="485140"/>
          <wp:effectExtent l="0" t="0" r="635" b="0"/>
          <wp:wrapSquare wrapText="bothSides"/>
          <wp:docPr id="1601618707" name="Immagine 1601618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2484" cy="486253"/>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5E49ECE" wp14:editId="1920DFD0">
          <wp:extent cx="976863" cy="733425"/>
          <wp:effectExtent l="0" t="0" r="0" b="0"/>
          <wp:docPr id="20033375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786" cy="744629"/>
                  </a:xfrm>
                  <a:prstGeom prst="rect">
                    <a:avLst/>
                  </a:prstGeom>
                  <a:noFill/>
                  <a:ln>
                    <a:noFill/>
                  </a:ln>
                </pic:spPr>
              </pic:pic>
            </a:graphicData>
          </a:graphic>
        </wp:inline>
      </w:drawing>
    </w:r>
  </w:p>
  <w:p w14:paraId="0AD0DDA9" w14:textId="6067865D" w:rsidR="00B550A3" w:rsidRDefault="00B550A3" w:rsidP="00B550A3">
    <w:pPr>
      <w:spacing w:before="240"/>
    </w:pPr>
    <w:r>
      <w:rPr>
        <w:rFonts w:ascii="Calibri" w:hAnsi="Calibri" w:cs="Calibri"/>
        <w:b/>
        <w:color w:val="808080"/>
        <w:sz w:val="44"/>
        <w:szCs w:val="44"/>
      </w:rPr>
      <w:t>Comunicato stampa</w:t>
    </w:r>
  </w:p>
  <w:p w14:paraId="09D451F9" w14:textId="77777777" w:rsidR="00B550A3" w:rsidRDefault="00B550A3" w:rsidP="00B550A3">
    <w:pPr>
      <w:pBdr>
        <w:top w:val="none" w:sz="0" w:space="0" w:color="000000"/>
        <w:left w:val="none" w:sz="0" w:space="0" w:color="000000"/>
        <w:bottom w:val="single" w:sz="4" w:space="1" w:color="00000A"/>
        <w:right w:val="none" w:sz="0" w:space="0" w:color="000000"/>
      </w:pBdr>
      <w:rPr>
        <w:rFonts w:ascii="Calibri" w:hAnsi="Calibri" w:cs="Calibri"/>
        <w:b/>
        <w:sz w:val="2"/>
        <w:szCs w:val="2"/>
      </w:rPr>
    </w:pPr>
  </w:p>
  <w:p w14:paraId="685AC957" w14:textId="382E347E" w:rsidR="004C6522" w:rsidRDefault="004C65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8"/>
    <w:lvl w:ilvl="0">
      <w:start w:val="1"/>
      <w:numFmt w:val="bullet"/>
      <w:lvlText w:val=""/>
      <w:lvlJc w:val="left"/>
      <w:pPr>
        <w:tabs>
          <w:tab w:val="num" w:pos="0"/>
        </w:tabs>
        <w:ind w:left="718" w:hanging="360"/>
      </w:pPr>
      <w:rPr>
        <w:rFonts w:ascii="Symbol" w:hAnsi="Symbol"/>
      </w:rPr>
    </w:lvl>
    <w:lvl w:ilvl="1">
      <w:start w:val="1"/>
      <w:numFmt w:val="bullet"/>
      <w:lvlText w:val="o"/>
      <w:lvlJc w:val="left"/>
      <w:pPr>
        <w:tabs>
          <w:tab w:val="num" w:pos="0"/>
        </w:tabs>
        <w:ind w:left="1438" w:hanging="360"/>
      </w:pPr>
      <w:rPr>
        <w:rFonts w:ascii="Courier New" w:hAnsi="Courier New" w:cs="Courier New"/>
      </w:rPr>
    </w:lvl>
    <w:lvl w:ilvl="2">
      <w:start w:val="1"/>
      <w:numFmt w:val="bullet"/>
      <w:lvlText w:val=""/>
      <w:lvlJc w:val="left"/>
      <w:pPr>
        <w:tabs>
          <w:tab w:val="num" w:pos="0"/>
        </w:tabs>
        <w:ind w:left="2158" w:hanging="360"/>
      </w:pPr>
      <w:rPr>
        <w:rFonts w:ascii="Wingdings" w:hAnsi="Wingdings"/>
      </w:rPr>
    </w:lvl>
    <w:lvl w:ilvl="3">
      <w:start w:val="1"/>
      <w:numFmt w:val="bullet"/>
      <w:lvlText w:val=""/>
      <w:lvlJc w:val="left"/>
      <w:pPr>
        <w:tabs>
          <w:tab w:val="num" w:pos="0"/>
        </w:tabs>
        <w:ind w:left="2878" w:hanging="360"/>
      </w:pPr>
      <w:rPr>
        <w:rFonts w:ascii="Symbol" w:hAnsi="Symbol"/>
      </w:rPr>
    </w:lvl>
    <w:lvl w:ilvl="4">
      <w:start w:val="1"/>
      <w:numFmt w:val="bullet"/>
      <w:lvlText w:val="o"/>
      <w:lvlJc w:val="left"/>
      <w:pPr>
        <w:tabs>
          <w:tab w:val="num" w:pos="0"/>
        </w:tabs>
        <w:ind w:left="3598" w:hanging="360"/>
      </w:pPr>
      <w:rPr>
        <w:rFonts w:ascii="Courier New" w:hAnsi="Courier New" w:cs="Courier New"/>
      </w:rPr>
    </w:lvl>
    <w:lvl w:ilvl="5">
      <w:start w:val="1"/>
      <w:numFmt w:val="bullet"/>
      <w:lvlText w:val=""/>
      <w:lvlJc w:val="left"/>
      <w:pPr>
        <w:tabs>
          <w:tab w:val="num" w:pos="0"/>
        </w:tabs>
        <w:ind w:left="4318" w:hanging="360"/>
      </w:pPr>
      <w:rPr>
        <w:rFonts w:ascii="Wingdings" w:hAnsi="Wingdings"/>
      </w:rPr>
    </w:lvl>
    <w:lvl w:ilvl="6">
      <w:start w:val="1"/>
      <w:numFmt w:val="bullet"/>
      <w:lvlText w:val=""/>
      <w:lvlJc w:val="left"/>
      <w:pPr>
        <w:tabs>
          <w:tab w:val="num" w:pos="0"/>
        </w:tabs>
        <w:ind w:left="5038" w:hanging="360"/>
      </w:pPr>
      <w:rPr>
        <w:rFonts w:ascii="Symbol" w:hAnsi="Symbol"/>
      </w:rPr>
    </w:lvl>
    <w:lvl w:ilvl="7">
      <w:start w:val="1"/>
      <w:numFmt w:val="bullet"/>
      <w:lvlText w:val="o"/>
      <w:lvlJc w:val="left"/>
      <w:pPr>
        <w:tabs>
          <w:tab w:val="num" w:pos="0"/>
        </w:tabs>
        <w:ind w:left="5758" w:hanging="360"/>
      </w:pPr>
      <w:rPr>
        <w:rFonts w:ascii="Courier New" w:hAnsi="Courier New" w:cs="Courier New"/>
      </w:rPr>
    </w:lvl>
    <w:lvl w:ilvl="8">
      <w:start w:val="1"/>
      <w:numFmt w:val="bullet"/>
      <w:lvlText w:val=""/>
      <w:lvlJc w:val="left"/>
      <w:pPr>
        <w:tabs>
          <w:tab w:val="num" w:pos="0"/>
        </w:tabs>
        <w:ind w:left="6478"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E92169"/>
    <w:multiLevelType w:val="hybridMultilevel"/>
    <w:tmpl w:val="C212BF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114DFC"/>
    <w:multiLevelType w:val="hybridMultilevel"/>
    <w:tmpl w:val="F8F0A9B6"/>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0FEB55F7"/>
    <w:multiLevelType w:val="hybridMultilevel"/>
    <w:tmpl w:val="683AE114"/>
    <w:lvl w:ilvl="0" w:tplc="99CCD448">
      <w:start w:val="1"/>
      <w:numFmt w:val="lowerLetter"/>
      <w:lvlText w:val="%1."/>
      <w:lvlJc w:val="left"/>
      <w:pPr>
        <w:ind w:left="703" w:hanging="705"/>
      </w:pPr>
      <w:rPr>
        <w:rFonts w:ascii="Calibri" w:hAnsi="Calibri" w:cs="Calibri" w:hint="default"/>
        <w:sz w:val="22"/>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5" w15:restartNumberingAfterBreak="0">
    <w:nsid w:val="11E52430"/>
    <w:multiLevelType w:val="multilevel"/>
    <w:tmpl w:val="109213E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3C24739"/>
    <w:multiLevelType w:val="hybridMultilevel"/>
    <w:tmpl w:val="454CD1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2E1ABF"/>
    <w:multiLevelType w:val="hybridMultilevel"/>
    <w:tmpl w:val="8AA0B5E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8" w15:restartNumberingAfterBreak="0">
    <w:nsid w:val="50422C15"/>
    <w:multiLevelType w:val="multilevel"/>
    <w:tmpl w:val="B7EC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E05FB"/>
    <w:multiLevelType w:val="multilevel"/>
    <w:tmpl w:val="5802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45638"/>
    <w:multiLevelType w:val="hybridMultilevel"/>
    <w:tmpl w:val="E98E956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1" w15:restartNumberingAfterBreak="0">
    <w:nsid w:val="657D40DD"/>
    <w:multiLevelType w:val="hybridMultilevel"/>
    <w:tmpl w:val="3DC651C6"/>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2" w15:restartNumberingAfterBreak="0">
    <w:nsid w:val="67AE51D2"/>
    <w:multiLevelType w:val="hybridMultilevel"/>
    <w:tmpl w:val="7AB6028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3" w15:restartNumberingAfterBreak="0">
    <w:nsid w:val="68E911C5"/>
    <w:multiLevelType w:val="hybridMultilevel"/>
    <w:tmpl w:val="B0E260A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4" w15:restartNumberingAfterBreak="0">
    <w:nsid w:val="75895016"/>
    <w:multiLevelType w:val="hybridMultilevel"/>
    <w:tmpl w:val="48EE490C"/>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5" w15:restartNumberingAfterBreak="0">
    <w:nsid w:val="7BAF44D6"/>
    <w:multiLevelType w:val="multilevel"/>
    <w:tmpl w:val="2AEA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722793">
    <w:abstractNumId w:val="0"/>
  </w:num>
  <w:num w:numId="2" w16cid:durableId="1901209">
    <w:abstractNumId w:val="1"/>
  </w:num>
  <w:num w:numId="3" w16cid:durableId="1153372334">
    <w:abstractNumId w:val="6"/>
  </w:num>
  <w:num w:numId="4" w16cid:durableId="527450724">
    <w:abstractNumId w:val="3"/>
  </w:num>
  <w:num w:numId="5" w16cid:durableId="687677277">
    <w:abstractNumId w:val="4"/>
  </w:num>
  <w:num w:numId="6" w16cid:durableId="348987075">
    <w:abstractNumId w:val="7"/>
  </w:num>
  <w:num w:numId="7" w16cid:durableId="1902403590">
    <w:abstractNumId w:val="2"/>
  </w:num>
  <w:num w:numId="8" w16cid:durableId="1543402095">
    <w:abstractNumId w:val="11"/>
  </w:num>
  <w:num w:numId="9" w16cid:durableId="1747070180">
    <w:abstractNumId w:val="14"/>
  </w:num>
  <w:num w:numId="10" w16cid:durableId="1535539560">
    <w:abstractNumId w:val="12"/>
  </w:num>
  <w:num w:numId="11" w16cid:durableId="1283268371">
    <w:abstractNumId w:val="15"/>
  </w:num>
  <w:num w:numId="12" w16cid:durableId="882596982">
    <w:abstractNumId w:val="13"/>
  </w:num>
  <w:num w:numId="13" w16cid:durableId="572815096">
    <w:abstractNumId w:val="10"/>
  </w:num>
  <w:num w:numId="14" w16cid:durableId="343749454">
    <w:abstractNumId w:val="8"/>
  </w:num>
  <w:num w:numId="15" w16cid:durableId="1765999586">
    <w:abstractNumId w:val="9"/>
  </w:num>
  <w:num w:numId="16" w16cid:durableId="1440220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8E"/>
    <w:rsid w:val="000207B7"/>
    <w:rsid w:val="00023928"/>
    <w:rsid w:val="00053DCE"/>
    <w:rsid w:val="00066546"/>
    <w:rsid w:val="00076629"/>
    <w:rsid w:val="000831EC"/>
    <w:rsid w:val="00086688"/>
    <w:rsid w:val="000A1ADB"/>
    <w:rsid w:val="00196658"/>
    <w:rsid w:val="001B0DA0"/>
    <w:rsid w:val="001C0428"/>
    <w:rsid w:val="001D66BD"/>
    <w:rsid w:val="001E34E5"/>
    <w:rsid w:val="001E465E"/>
    <w:rsid w:val="002079BB"/>
    <w:rsid w:val="00212744"/>
    <w:rsid w:val="00226446"/>
    <w:rsid w:val="002A2CD9"/>
    <w:rsid w:val="00317EF9"/>
    <w:rsid w:val="00360C71"/>
    <w:rsid w:val="00366BCF"/>
    <w:rsid w:val="003B34EF"/>
    <w:rsid w:val="003B63C6"/>
    <w:rsid w:val="00424B69"/>
    <w:rsid w:val="00490E35"/>
    <w:rsid w:val="004934F9"/>
    <w:rsid w:val="004C6522"/>
    <w:rsid w:val="004C7328"/>
    <w:rsid w:val="00520A72"/>
    <w:rsid w:val="005233A5"/>
    <w:rsid w:val="00532311"/>
    <w:rsid w:val="00535EEC"/>
    <w:rsid w:val="00546068"/>
    <w:rsid w:val="005B2537"/>
    <w:rsid w:val="006132C7"/>
    <w:rsid w:val="006152F6"/>
    <w:rsid w:val="00631DCC"/>
    <w:rsid w:val="00634813"/>
    <w:rsid w:val="00642133"/>
    <w:rsid w:val="00667BD9"/>
    <w:rsid w:val="00691E3E"/>
    <w:rsid w:val="0069409C"/>
    <w:rsid w:val="006E74BA"/>
    <w:rsid w:val="006F6C5D"/>
    <w:rsid w:val="00722EE1"/>
    <w:rsid w:val="00770B17"/>
    <w:rsid w:val="00777790"/>
    <w:rsid w:val="00871945"/>
    <w:rsid w:val="00896092"/>
    <w:rsid w:val="008E76A5"/>
    <w:rsid w:val="00911DC1"/>
    <w:rsid w:val="00917CF0"/>
    <w:rsid w:val="00943560"/>
    <w:rsid w:val="00997B14"/>
    <w:rsid w:val="00A07B08"/>
    <w:rsid w:val="00A833B4"/>
    <w:rsid w:val="00AD4965"/>
    <w:rsid w:val="00B550A3"/>
    <w:rsid w:val="00B55F72"/>
    <w:rsid w:val="00B61881"/>
    <w:rsid w:val="00BF63C1"/>
    <w:rsid w:val="00C10DBB"/>
    <w:rsid w:val="00C15915"/>
    <w:rsid w:val="00C34974"/>
    <w:rsid w:val="00C832F1"/>
    <w:rsid w:val="00CA2EED"/>
    <w:rsid w:val="00CA4C29"/>
    <w:rsid w:val="00CD3664"/>
    <w:rsid w:val="00D7762C"/>
    <w:rsid w:val="00DA0753"/>
    <w:rsid w:val="00DA3304"/>
    <w:rsid w:val="00DA4A14"/>
    <w:rsid w:val="00E24A75"/>
    <w:rsid w:val="00EB0EFC"/>
    <w:rsid w:val="00EB1A67"/>
    <w:rsid w:val="00EB2754"/>
    <w:rsid w:val="00ED4B4E"/>
    <w:rsid w:val="00EF4782"/>
    <w:rsid w:val="00F3588E"/>
    <w:rsid w:val="00F7486A"/>
    <w:rsid w:val="00F8028F"/>
    <w:rsid w:val="00F802C9"/>
    <w:rsid w:val="00F852D8"/>
    <w:rsid w:val="00FA32BD"/>
    <w:rsid w:val="00FD478E"/>
    <w:rsid w:val="00FF6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842AC6"/>
  <w15:chartTrackingRefBased/>
  <w15:docId w15:val="{1A16B4BE-B6BB-4CAB-859A-042D246E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jc w:val="both"/>
    </w:pPr>
    <w:rPr>
      <w:kern w:val="1"/>
      <w:sz w:val="24"/>
    </w:rPr>
  </w:style>
  <w:style w:type="paragraph" w:styleId="Titolo1">
    <w:name w:val="heading 1"/>
    <w:basedOn w:val="Normale"/>
    <w:qFormat/>
    <w:pPr>
      <w:keepNext/>
      <w:jc w:val="center"/>
      <w:outlineLvl w:val="0"/>
    </w:pPr>
    <w:rPr>
      <w:b/>
    </w:rPr>
  </w:style>
  <w:style w:type="paragraph" w:styleId="Titolo2">
    <w:name w:val="heading 2"/>
    <w:basedOn w:val="Normale"/>
    <w:qFormat/>
    <w:pPr>
      <w:keepNext/>
      <w:outlineLvl w:val="1"/>
    </w:pPr>
    <w:rPr>
      <w:b/>
    </w:rPr>
  </w:style>
  <w:style w:type="paragraph" w:styleId="Titolo3">
    <w:name w:val="heading 3"/>
    <w:basedOn w:val="Normale"/>
    <w:qFormat/>
    <w:pPr>
      <w:keepNext/>
      <w:outlineLvl w:val="2"/>
    </w:pPr>
    <w:rPr>
      <w:b/>
      <w:sz w:val="22"/>
    </w:rPr>
  </w:style>
  <w:style w:type="paragraph" w:styleId="Titolo4">
    <w:name w:val="heading 4"/>
    <w:basedOn w:val="Normale"/>
    <w:qFormat/>
    <w:pPr>
      <w:keepNext/>
      <w:outlineLvl w:val="3"/>
    </w:pPr>
    <w:rPr>
      <w:rFonts w:ascii="Verdana" w:hAnsi="Verdana"/>
      <w:b/>
      <w:sz w:val="20"/>
    </w:rPr>
  </w:style>
  <w:style w:type="paragraph" w:styleId="Titolo5">
    <w:name w:val="heading 5"/>
    <w:basedOn w:val="Normale"/>
    <w:qFormat/>
    <w:pPr>
      <w:keepNext/>
      <w:jc w:val="center"/>
      <w:outlineLvl w:val="4"/>
    </w:pPr>
    <w:rPr>
      <w:sz w:val="28"/>
    </w:rPr>
  </w:style>
  <w:style w:type="paragraph" w:styleId="Titolo6">
    <w:name w:val="heading 6"/>
    <w:basedOn w:val="Normale"/>
    <w:qFormat/>
    <w:pPr>
      <w:keepNext/>
      <w:jc w:val="left"/>
      <w:outlineLvl w:val="5"/>
    </w:pPr>
    <w:rPr>
      <w:rFonts w:ascii="Arial" w:hAnsi="Arial"/>
      <w:b/>
      <w:color w:val="000000"/>
      <w:sz w:val="18"/>
    </w:rPr>
  </w:style>
  <w:style w:type="paragraph" w:styleId="Titolo7">
    <w:name w:val="heading 7"/>
    <w:basedOn w:val="Normale"/>
    <w:qFormat/>
    <w:pPr>
      <w:keepNext/>
      <w:outlineLvl w:val="6"/>
    </w:pPr>
    <w:rPr>
      <w:rFonts w:ascii="Arial" w:hAnsi="Arial"/>
      <w:b/>
      <w:sz w:val="18"/>
    </w:rPr>
  </w:style>
  <w:style w:type="paragraph" w:styleId="Titolo8">
    <w:name w:val="heading 8"/>
    <w:basedOn w:val="Normale"/>
    <w:qFormat/>
    <w:pPr>
      <w:keepNext/>
      <w:ind w:right="-1"/>
      <w:jc w:val="center"/>
      <w:outlineLvl w:val="7"/>
    </w:pPr>
    <w:rPr>
      <w:rFonts w:ascii="MyriadPro-It" w:hAnsi="MyriadPro-It"/>
      <w:sz w:val="36"/>
    </w:rPr>
  </w:style>
  <w:style w:type="paragraph" w:styleId="Titolo9">
    <w:name w:val="heading 9"/>
    <w:basedOn w:val="Normale"/>
    <w:qFormat/>
    <w:pPr>
      <w:keepNext/>
      <w:ind w:right="-1"/>
      <w:jc w:val="center"/>
      <w:outlineLvl w:val="8"/>
    </w:pPr>
    <w:rPr>
      <w:rFonts w:ascii="Arial" w:hAnsi="Arial"/>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4Carattere">
    <w:name w:val="Titolo 4 Carattere"/>
    <w:rPr>
      <w:rFonts w:ascii="Verdana" w:hAnsi="Verdana"/>
      <w:b/>
    </w:rPr>
  </w:style>
  <w:style w:type="character" w:customStyle="1" w:styleId="Titolo5Carattere">
    <w:name w:val="Titolo 5 Carattere"/>
    <w:rPr>
      <w:sz w:val="28"/>
    </w:rPr>
  </w:style>
  <w:style w:type="character" w:customStyle="1" w:styleId="Titolo6Carattere">
    <w:name w:val="Titolo 6 Carattere"/>
    <w:rPr>
      <w:rFonts w:ascii="Arial" w:hAnsi="Arial"/>
      <w:b/>
      <w:color w:val="000000"/>
      <w:sz w:val="18"/>
    </w:rPr>
  </w:style>
  <w:style w:type="character" w:styleId="Collegamentoipertestuale">
    <w:name w:val="Hyperlink"/>
    <w:rPr>
      <w:color w:val="0000FF"/>
      <w:u w:val="single"/>
    </w:rPr>
  </w:style>
  <w:style w:type="character" w:customStyle="1" w:styleId="Rimandonotaapidipagina1">
    <w:name w:val="Rimando nota a piè di pagina1"/>
    <w:rPr>
      <w:vertAlign w:val="superscript"/>
    </w:rPr>
  </w:style>
  <w:style w:type="character" w:customStyle="1" w:styleId="RientrocorpodeltestoCarattere">
    <w:name w:val="Rientro corpo del testo Carattere"/>
    <w:rPr>
      <w:sz w:val="24"/>
      <w:szCs w:val="24"/>
    </w:rPr>
  </w:style>
  <w:style w:type="character" w:customStyle="1" w:styleId="Rientrocorpodeltesto2Carattere">
    <w:name w:val="Rientro corpo del testo 2 Carattere"/>
    <w:rPr>
      <w:rFonts w:ascii="Tahoma" w:hAnsi="Tahoma"/>
      <w:b/>
      <w:sz w:val="32"/>
      <w:szCs w:val="24"/>
    </w:rPr>
  </w:style>
  <w:style w:type="character" w:customStyle="1" w:styleId="Rientrocorpodeltesto3Carattere">
    <w:name w:val="Rientro corpo del testo 3 Carattere"/>
    <w:rPr>
      <w:rFonts w:ascii="Tahoma" w:hAnsi="Tahoma"/>
      <w:sz w:val="28"/>
      <w:szCs w:val="24"/>
    </w:rPr>
  </w:style>
  <w:style w:type="character" w:customStyle="1" w:styleId="TestofumettoCarattere">
    <w:name w:val="Testo fumetto Carattere"/>
    <w:rPr>
      <w:rFonts w:ascii="Tahoma" w:hAnsi="Tahoma"/>
      <w:sz w:val="16"/>
      <w:szCs w:val="16"/>
    </w:rPr>
  </w:style>
  <w:style w:type="character" w:customStyle="1" w:styleId="style132">
    <w:name w:val="style132"/>
  </w:style>
  <w:style w:type="character" w:customStyle="1" w:styleId="Enfasigrassetto1">
    <w:name w:val="Enfasi (grassetto)1"/>
    <w:rPr>
      <w:b/>
      <w:bCs/>
    </w:rPr>
  </w:style>
  <w:style w:type="character" w:customStyle="1" w:styleId="TestonotaapidipaginaCarattere">
    <w:name w:val="Testo nota a piè di pagina Carattere"/>
  </w:style>
  <w:style w:type="character" w:customStyle="1" w:styleId="tabitem">
    <w:name w:val="tab item"/>
    <w:rPr>
      <w:rFonts w:ascii="Courier New" w:hAnsi="Courier New" w:cs="Courier New"/>
    </w:rPr>
  </w:style>
  <w:style w:type="character" w:customStyle="1" w:styleId="IntestazioneCarattere">
    <w:name w:val="Intestazione Carattere"/>
    <w:rPr>
      <w:sz w:val="24"/>
    </w:rPr>
  </w:style>
  <w:style w:type="character" w:customStyle="1" w:styleId="PidipaginaCarattere">
    <w:name w:val="Piè di pagina Carattere"/>
    <w:uiPriority w:val="99"/>
    <w:rPr>
      <w:sz w:val="24"/>
    </w:rPr>
  </w:style>
  <w:style w:type="character" w:customStyle="1" w:styleId="Rimandocommento1">
    <w:name w:val="Rimando commento1"/>
    <w:rPr>
      <w:sz w:val="16"/>
      <w:szCs w:val="16"/>
    </w:rPr>
  </w:style>
  <w:style w:type="character" w:customStyle="1" w:styleId="TestocommentoCarattere">
    <w:name w:val="Testo commento Carattere"/>
    <w:basedOn w:val="Carpredefinitoparagrafo1"/>
  </w:style>
  <w:style w:type="character" w:customStyle="1" w:styleId="SoggettocommentoCarattere">
    <w:name w:val="Soggetto commento Carattere"/>
    <w:rPr>
      <w:b/>
      <w:bCs/>
    </w:rPr>
  </w:style>
  <w:style w:type="character" w:customStyle="1" w:styleId="TestonotaapidipaginaCarattere1">
    <w:name w:val="Testo nota a piè di pagina Carattere1"/>
    <w:rPr>
      <w:lang w:val="it-IT" w:eastAsia="it-IT" w:bidi="ar-SA"/>
    </w:rPr>
  </w:style>
  <w:style w:type="character" w:customStyle="1" w:styleId="Titolo2Carattere">
    <w:name w:val="Titolo 2 Carattere"/>
    <w:rPr>
      <w:b/>
      <w:sz w:val="24"/>
    </w:rPr>
  </w:style>
  <w:style w:type="character" w:customStyle="1" w:styleId="xtd-normal">
    <w:name w:val="xtd-normal"/>
    <w:basedOn w:val="Carpredefinitoparagrafo1"/>
  </w:style>
  <w:style w:type="character" w:customStyle="1" w:styleId="testoapp">
    <w:name w:val="testo_app"/>
    <w:basedOn w:val="Carpredefinitoparagrafo1"/>
  </w:style>
  <w:style w:type="character" w:customStyle="1" w:styleId="Titolo1Carattere">
    <w:name w:val="Titolo 1 Carattere"/>
    <w:rPr>
      <w:b/>
      <w:sz w:val="24"/>
    </w:rPr>
  </w:style>
  <w:style w:type="character" w:customStyle="1" w:styleId="Titolo3Carattere">
    <w:name w:val="Titolo 3 Carattere"/>
    <w:rPr>
      <w:b/>
      <w:sz w:val="22"/>
    </w:rPr>
  </w:style>
  <w:style w:type="character" w:customStyle="1" w:styleId="Titolo7Carattere">
    <w:name w:val="Titolo 7 Carattere"/>
    <w:rPr>
      <w:rFonts w:ascii="Arial" w:hAnsi="Arial"/>
      <w:b/>
      <w:sz w:val="18"/>
    </w:rPr>
  </w:style>
  <w:style w:type="character" w:customStyle="1" w:styleId="Titolo8Carattere">
    <w:name w:val="Titolo 8 Carattere"/>
    <w:rPr>
      <w:rFonts w:ascii="MyriadPro-It" w:hAnsi="MyriadPro-It"/>
      <w:sz w:val="36"/>
    </w:rPr>
  </w:style>
  <w:style w:type="character" w:customStyle="1" w:styleId="Titolo9Carattere">
    <w:name w:val="Titolo 9 Carattere"/>
    <w:rPr>
      <w:rFonts w:ascii="Arial" w:hAnsi="Arial"/>
      <w:b/>
      <w:sz w:val="32"/>
    </w:rPr>
  </w:style>
  <w:style w:type="character" w:customStyle="1" w:styleId="CorpotestoCarattere">
    <w:name w:val="Corpo testo Carattere"/>
    <w:rPr>
      <w:sz w:val="28"/>
    </w:rPr>
  </w:style>
  <w:style w:type="character" w:customStyle="1" w:styleId="Corpodeltesto2Carattere">
    <w:name w:val="Corpo del testo 2 Carattere"/>
    <w:rPr>
      <w:sz w:val="26"/>
    </w:rPr>
  </w:style>
  <w:style w:type="character" w:customStyle="1" w:styleId="TitoloCarattere">
    <w:name w:val="Titolo Carattere"/>
    <w:rPr>
      <w:i/>
      <w:sz w:val="26"/>
    </w:rPr>
  </w:style>
  <w:style w:type="character" w:customStyle="1" w:styleId="SottotitoloCarattere">
    <w:name w:val="Sottotitolo Carattere"/>
    <w:rPr>
      <w:b/>
      <w:sz w:val="32"/>
    </w:rPr>
  </w:style>
  <w:style w:type="character" w:customStyle="1" w:styleId="MappadocumentoCarattere">
    <w:name w:val="Mappa documento Carattere"/>
    <w:rPr>
      <w:rFonts w:ascii="Tahoma" w:hAnsi="Tahoma"/>
      <w:sz w:val="24"/>
      <w:shd w:val="clear" w:color="auto" w:fill="000080"/>
    </w:rPr>
  </w:style>
  <w:style w:type="character" w:customStyle="1" w:styleId="Corpodeltesto3Carattere">
    <w:name w:val="Corpo del testo 3 Carattere"/>
    <w:rPr>
      <w:i/>
      <w:sz w:val="24"/>
    </w:rPr>
  </w:style>
  <w:style w:type="character" w:customStyle="1" w:styleId="RientrocorpodeltestoCarattere1">
    <w:name w:val="Rientro corpo del testo Carattere1"/>
    <w:rPr>
      <w:sz w:val="24"/>
    </w:rPr>
  </w:style>
  <w:style w:type="character" w:customStyle="1" w:styleId="Rientrocorpodeltesto2Carattere1">
    <w:name w:val="Rientro corpo del testo 2 Carattere1"/>
    <w:rPr>
      <w:sz w:val="24"/>
    </w:rPr>
  </w:style>
  <w:style w:type="character" w:customStyle="1" w:styleId="Rientrocorpodeltesto3Carattere1">
    <w:name w:val="Rientro corpo del testo 3 Carattere1"/>
    <w:rPr>
      <w:sz w:val="16"/>
      <w:szCs w:val="16"/>
    </w:rPr>
  </w:style>
  <w:style w:type="character" w:customStyle="1" w:styleId="TestofumettoCarattere1">
    <w:name w:val="Testo fumetto Carattere1"/>
    <w:rPr>
      <w:rFonts w:ascii="Segoe UI" w:hAnsi="Segoe UI" w:cs="Segoe UI"/>
      <w:sz w:val="18"/>
      <w:szCs w:val="18"/>
    </w:rPr>
  </w:style>
  <w:style w:type="character" w:customStyle="1" w:styleId="apple-converted-space">
    <w:name w:val="apple-converted-space"/>
  </w:style>
  <w:style w:type="character" w:customStyle="1" w:styleId="Collegamentovisitato1">
    <w:name w:val="Collegamento visitato1"/>
    <w:rPr>
      <w:color w:val="954F72"/>
      <w:u w:val="single"/>
    </w:rPr>
  </w:style>
  <w:style w:type="character" w:customStyle="1" w:styleId="PreformattatoHTMLCarattere">
    <w:name w:val="Preformattato HTML Carattere"/>
    <w:rPr>
      <w:rFonts w:ascii="Courier New" w:hAnsi="Courier New" w:cs="Courier New"/>
    </w:rPr>
  </w:style>
  <w:style w:type="character" w:customStyle="1" w:styleId="Menzionenonrisolta1">
    <w:name w:val="Menzione non risolta1"/>
    <w:rPr>
      <w:color w:val="605E5C"/>
      <w:shd w:val="clear" w:color="auto" w:fill="E1DFDD"/>
    </w:rPr>
  </w:style>
  <w:style w:type="character" w:customStyle="1" w:styleId="ListLabel1">
    <w:name w:val="ListLabel 1"/>
    <w:rPr>
      <w:rFonts w:eastAsia="Times New Roman" w:cs="Tahom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eastAsia="Calibri"/>
    </w:rPr>
  </w:style>
  <w:style w:type="character" w:customStyle="1" w:styleId="ListLabel23">
    <w:name w:val="ListLabel 23"/>
    <w:rPr>
      <w:rFonts w:eastAsia="Calibri"/>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Calibri"/>
      <w:sz w:val="24"/>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eastAsia="Times New Roman" w:cs="Calibri"/>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rPr>
      <w:sz w:val="28"/>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pPr>
      <w:suppressLineNumbers/>
    </w:pPr>
    <w:rPr>
      <w:rFonts w:cs="Lucida Sans"/>
    </w:rPr>
  </w:style>
  <w:style w:type="paragraph" w:customStyle="1" w:styleId="Corpodeltesto21">
    <w:name w:val="Corpo del testo 21"/>
    <w:basedOn w:val="Normale"/>
    <w:rPr>
      <w:sz w:val="26"/>
    </w:rPr>
  </w:style>
  <w:style w:type="paragraph" w:styleId="Titolo">
    <w:name w:val="Title"/>
    <w:basedOn w:val="Normale"/>
    <w:qFormat/>
    <w:pPr>
      <w:jc w:val="center"/>
    </w:pPr>
    <w:rPr>
      <w:i/>
      <w:sz w:val="26"/>
    </w:rPr>
  </w:style>
  <w:style w:type="paragraph" w:styleId="Sottotitolo">
    <w:name w:val="Subtitle"/>
    <w:basedOn w:val="Normale"/>
    <w:qFormat/>
    <w:pPr>
      <w:jc w:val="center"/>
    </w:pPr>
    <w:rPr>
      <w:b/>
      <w:sz w:val="32"/>
    </w:rPr>
  </w:style>
  <w:style w:type="paragraph" w:customStyle="1" w:styleId="Mappadocumento1">
    <w:name w:val="Mappa documento1"/>
    <w:basedOn w:val="Normale"/>
    <w:pPr>
      <w:shd w:val="clear" w:color="auto" w:fill="000080"/>
    </w:pPr>
    <w:rPr>
      <w:rFonts w:ascii="Tahoma" w:hAnsi="Tahoma"/>
    </w:r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customStyle="1" w:styleId="Corpodeltesto31">
    <w:name w:val="Corpo del testo 31"/>
    <w:basedOn w:val="Normale"/>
    <w:rPr>
      <w:i/>
    </w:rPr>
  </w:style>
  <w:style w:type="paragraph" w:customStyle="1" w:styleId="S2">
    <w:name w:val="S2"/>
    <w:basedOn w:val="Normale"/>
    <w:autoRedefine/>
    <w:pPr>
      <w:jc w:val="left"/>
    </w:pPr>
    <w:rPr>
      <w:rFonts w:ascii="Tempus Sans ITC" w:hAnsi="Tempus Sans ITC"/>
      <w:b/>
      <w:sz w:val="26"/>
    </w:rPr>
  </w:style>
  <w:style w:type="paragraph" w:customStyle="1" w:styleId="Testonotaapidipagina1">
    <w:name w:val="Testo nota a piè di pagina1"/>
    <w:basedOn w:val="Normale"/>
    <w:pPr>
      <w:jc w:val="left"/>
    </w:pPr>
    <w:rPr>
      <w:sz w:val="20"/>
    </w:rPr>
  </w:style>
  <w:style w:type="paragraph" w:customStyle="1" w:styleId="Testodelblocco1">
    <w:name w:val="Testo del blocco1"/>
    <w:basedOn w:val="Normale"/>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customStyle="1" w:styleId="Didascalia1">
    <w:name w:val="Didascalia1"/>
    <w:basedOn w:val="Normale"/>
    <w:pPr>
      <w:spacing w:after="240"/>
    </w:pPr>
    <w:rPr>
      <w:i/>
      <w:sz w:val="20"/>
    </w:rPr>
  </w:style>
  <w:style w:type="paragraph" w:customStyle="1" w:styleId="Fonte">
    <w:name w:val="Fonte"/>
    <w:basedOn w:val="Didascalia1"/>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autoRedefine/>
    <w:pPr>
      <w:spacing w:after="240"/>
      <w:ind w:left="720"/>
    </w:pPr>
  </w:style>
  <w:style w:type="paragraph" w:styleId="Sommario6">
    <w:name w:val="toc 6"/>
    <w:basedOn w:val="Normale"/>
    <w:autoRedefine/>
    <w:pPr>
      <w:spacing w:after="240"/>
      <w:ind w:left="1200"/>
    </w:pPr>
  </w:style>
  <w:style w:type="paragraph" w:styleId="Sommario3">
    <w:name w:val="toc 3"/>
    <w:basedOn w:val="Normale"/>
    <w:autoRedefine/>
    <w:pPr>
      <w:spacing w:after="240"/>
      <w:ind w:left="480"/>
    </w:pPr>
  </w:style>
  <w:style w:type="paragraph" w:customStyle="1" w:styleId="StileStileStileTitolo114pt12pt">
    <w:name w:val="Stile Stile Stile Titolo 1 + + 14 pt + 12 pt"/>
    <w:basedOn w:val="Normale"/>
    <w:autoRedefine/>
    <w:pPr>
      <w:keepNext/>
      <w:spacing w:line="360" w:lineRule="auto"/>
      <w:ind w:firstLine="708"/>
    </w:pPr>
    <w:rPr>
      <w:rFonts w:ascii="Tahoma" w:hAnsi="Tahoma"/>
      <w:sz w:val="28"/>
      <w:szCs w:val="24"/>
    </w:rPr>
  </w:style>
  <w:style w:type="paragraph" w:styleId="Rientrocorpodeltesto">
    <w:name w:val="Body Text Indent"/>
    <w:basedOn w:val="Normale"/>
    <w:pPr>
      <w:ind w:left="708"/>
    </w:pPr>
    <w:rPr>
      <w:szCs w:val="24"/>
    </w:rPr>
  </w:style>
  <w:style w:type="paragraph" w:customStyle="1" w:styleId="Rientrocorpodeltesto21">
    <w:name w:val="Rientro corpo del testo 21"/>
    <w:basedOn w:val="Normale"/>
    <w:pPr>
      <w:widowControl w:val="0"/>
      <w:spacing w:line="360" w:lineRule="auto"/>
      <w:ind w:left="-840"/>
      <w:jc w:val="left"/>
    </w:pPr>
    <w:rPr>
      <w:rFonts w:ascii="Tahoma" w:hAnsi="Tahoma"/>
      <w:b/>
      <w:sz w:val="32"/>
      <w:szCs w:val="24"/>
    </w:rPr>
  </w:style>
  <w:style w:type="paragraph" w:customStyle="1" w:styleId="Rientrocorpodeltesto31">
    <w:name w:val="Rientro corpo del testo 31"/>
    <w:basedOn w:val="Normale"/>
    <w:pPr>
      <w:ind w:left="708"/>
      <w:jc w:val="left"/>
    </w:pPr>
    <w:rPr>
      <w:rFonts w:ascii="Tahoma" w:hAnsi="Tahoma"/>
      <w:sz w:val="28"/>
      <w:szCs w:val="24"/>
    </w:rPr>
  </w:style>
  <w:style w:type="paragraph" w:customStyle="1" w:styleId="Rientrolettere">
    <w:name w:val="Rientro lettere"/>
    <w:basedOn w:val="Normale"/>
    <w:pPr>
      <w:jc w:val="left"/>
    </w:pPr>
    <w:rPr>
      <w:sz w:val="20"/>
      <w:szCs w:val="24"/>
    </w:rPr>
  </w:style>
  <w:style w:type="paragraph" w:customStyle="1" w:styleId="Grigliachiara-Colore31">
    <w:name w:val="Griglia chiara - Colore 31"/>
    <w:basedOn w:val="Normale"/>
    <w:pPr>
      <w:spacing w:after="200" w:line="276" w:lineRule="auto"/>
      <w:ind w:left="720"/>
      <w:jc w:val="left"/>
    </w:pPr>
    <w:rPr>
      <w:rFonts w:ascii="Calibri" w:eastAsia="Calibri" w:hAnsi="Calibri"/>
      <w:sz w:val="22"/>
      <w:szCs w:val="24"/>
    </w:rPr>
  </w:style>
  <w:style w:type="paragraph" w:customStyle="1" w:styleId="Testofumetto1">
    <w:name w:val="Testo fumetto1"/>
    <w:basedOn w:val="Normale"/>
    <w:pPr>
      <w:jc w:val="left"/>
    </w:pPr>
    <w:rPr>
      <w:rFonts w:ascii="Tahoma" w:hAnsi="Tahoma"/>
      <w:sz w:val="16"/>
      <w:szCs w:val="16"/>
    </w:rPr>
  </w:style>
  <w:style w:type="paragraph" w:customStyle="1" w:styleId="NormaleWeb1">
    <w:name w:val="Normale (Web)1"/>
    <w:basedOn w:val="Normale"/>
    <w:pPr>
      <w:spacing w:before="100" w:after="100"/>
      <w:jc w:val="left"/>
    </w:pPr>
    <w:rPr>
      <w:szCs w:val="24"/>
    </w:rPr>
  </w:style>
  <w:style w:type="paragraph" w:customStyle="1" w:styleId="IsnartTabitem">
    <w:name w:val="Isnart Tab item"/>
    <w:basedOn w:val="Normale"/>
    <w:pPr>
      <w:spacing w:before="60" w:after="60"/>
      <w:jc w:val="left"/>
    </w:pPr>
    <w:rPr>
      <w:rFonts w:ascii="Arial Narrow" w:hAnsi="Arial Narrow"/>
      <w:color w:val="000000"/>
    </w:rPr>
  </w:style>
  <w:style w:type="paragraph" w:customStyle="1" w:styleId="Testocommento1">
    <w:name w:val="Testo commento1"/>
    <w:basedOn w:val="Normale"/>
    <w:rPr>
      <w:sz w:val="20"/>
    </w:rPr>
  </w:style>
  <w:style w:type="paragraph" w:customStyle="1" w:styleId="Soggettocommento1">
    <w:name w:val="Soggetto commento1"/>
    <w:basedOn w:val="Testocommento1"/>
    <w:rPr>
      <w:b/>
      <w:bCs/>
    </w:rPr>
  </w:style>
  <w:style w:type="paragraph" w:customStyle="1" w:styleId="Default">
    <w:name w:val="Default"/>
    <w:pPr>
      <w:suppressAutoHyphens/>
    </w:pPr>
    <w:rPr>
      <w:rFonts w:ascii="Calibri" w:hAnsi="Calibri" w:cs="Calibri"/>
      <w:color w:val="000000"/>
      <w:kern w:val="1"/>
      <w:sz w:val="24"/>
      <w:szCs w:val="24"/>
    </w:rPr>
  </w:style>
  <w:style w:type="paragraph" w:customStyle="1" w:styleId="Sfondoacolori-Colore11">
    <w:name w:val="Sfondo a colori - Colore 11"/>
    <w:pPr>
      <w:suppressAutoHyphens/>
    </w:pPr>
    <w:rPr>
      <w:kern w:val="1"/>
      <w:sz w:val="24"/>
    </w:rPr>
  </w:style>
  <w:style w:type="paragraph" w:customStyle="1" w:styleId="Nessunaspaziatura1">
    <w:name w:val="Nessuna spaziatura1"/>
    <w:pPr>
      <w:suppressAutoHyphens/>
    </w:pPr>
    <w:rPr>
      <w:kern w:val="1"/>
      <w:sz w:val="24"/>
      <w:szCs w:val="24"/>
    </w:rPr>
  </w:style>
  <w:style w:type="paragraph" w:customStyle="1" w:styleId="Revisione1">
    <w:name w:val="Revisione1"/>
    <w:pPr>
      <w:suppressAutoHyphens/>
    </w:pPr>
    <w:rPr>
      <w:kern w:val="1"/>
      <w:sz w:val="24"/>
    </w:rPr>
  </w:style>
  <w:style w:type="paragraph" w:customStyle="1" w:styleId="PreformattatoHTML1">
    <w:name w:val="Preformattato HTML1"/>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Paragrafoelenco1">
    <w:name w:val="Paragrafo elenco1"/>
    <w:basedOn w:val="Normale"/>
    <w:pPr>
      <w:spacing w:line="276" w:lineRule="auto"/>
      <w:ind w:left="720"/>
      <w:contextualSpacing/>
      <w:jc w:val="left"/>
    </w:pPr>
    <w:rPr>
      <w:rFonts w:ascii="Arial" w:eastAsia="Arial" w:hAnsi="Arial" w:cs="Arial"/>
      <w:sz w:val="22"/>
      <w:szCs w:val="22"/>
    </w:rPr>
  </w:style>
  <w:style w:type="character" w:styleId="Menzionenonrisolta">
    <w:name w:val="Unresolved Mention"/>
    <w:uiPriority w:val="99"/>
    <w:semiHidden/>
    <w:unhideWhenUsed/>
    <w:rsid w:val="00066546"/>
    <w:rPr>
      <w:color w:val="605E5C"/>
      <w:shd w:val="clear" w:color="auto" w:fill="E1DFDD"/>
    </w:rPr>
  </w:style>
  <w:style w:type="paragraph" w:styleId="Paragrafoelenco">
    <w:name w:val="List Paragraph"/>
    <w:basedOn w:val="Normale"/>
    <w:uiPriority w:val="34"/>
    <w:qFormat/>
    <w:rsid w:val="00546068"/>
    <w:pPr>
      <w:ind w:left="720"/>
      <w:contextualSpacing/>
    </w:pPr>
  </w:style>
  <w:style w:type="paragraph" w:styleId="NormaleWeb">
    <w:name w:val="Normal (Web)"/>
    <w:basedOn w:val="Normale"/>
    <w:uiPriority w:val="99"/>
    <w:semiHidden/>
    <w:unhideWhenUsed/>
    <w:rsid w:val="00997B14"/>
    <w:pPr>
      <w:suppressAutoHyphens w:val="0"/>
      <w:spacing w:before="100" w:beforeAutospacing="1" w:after="100" w:afterAutospacing="1"/>
      <w:jc w:val="left"/>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99438">
      <w:bodyDiv w:val="1"/>
      <w:marLeft w:val="0"/>
      <w:marRight w:val="0"/>
      <w:marTop w:val="0"/>
      <w:marBottom w:val="0"/>
      <w:divBdr>
        <w:top w:val="none" w:sz="0" w:space="0" w:color="auto"/>
        <w:left w:val="none" w:sz="0" w:space="0" w:color="auto"/>
        <w:bottom w:val="none" w:sz="0" w:space="0" w:color="auto"/>
        <w:right w:val="none" w:sz="0" w:space="0" w:color="auto"/>
      </w:divBdr>
    </w:div>
    <w:div w:id="1329017972">
      <w:bodyDiv w:val="1"/>
      <w:marLeft w:val="0"/>
      <w:marRight w:val="0"/>
      <w:marTop w:val="0"/>
      <w:marBottom w:val="0"/>
      <w:divBdr>
        <w:top w:val="none" w:sz="0" w:space="0" w:color="auto"/>
        <w:left w:val="none" w:sz="0" w:space="0" w:color="auto"/>
        <w:bottom w:val="none" w:sz="0" w:space="0" w:color="auto"/>
        <w:right w:val="none" w:sz="0" w:space="0" w:color="auto"/>
      </w:divBdr>
    </w:div>
    <w:div w:id="159497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1D0CE-59BA-45B1-A6D5-BC4DEEAC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607</Words>
  <Characters>3466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comunicato stampa</vt:lpstr>
    </vt:vector>
  </TitlesOfParts>
  <Company/>
  <LinksUpToDate>false</LinksUpToDate>
  <CharactersWithSpaces>4065</CharactersWithSpaces>
  <SharedDoc>false</SharedDoc>
  <HLinks>
    <vt:vector size="6" baseType="variant">
      <vt:variant>
        <vt:i4>720918</vt:i4>
      </vt:variant>
      <vt:variant>
        <vt:i4>0</vt:i4>
      </vt:variant>
      <vt:variant>
        <vt:i4>0</vt:i4>
      </vt:variant>
      <vt:variant>
        <vt:i4>5</vt:i4>
      </vt:variant>
      <vt:variant>
        <vt:lpwstr>http://www.tno.camcom.it/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Ottino Marcella</cp:lastModifiedBy>
  <cp:revision>6</cp:revision>
  <cp:lastPrinted>2025-07-23T09:19:00Z</cp:lastPrinted>
  <dcterms:created xsi:type="dcterms:W3CDTF">2026-03-18T07:43:00Z</dcterms:created>
  <dcterms:modified xsi:type="dcterms:W3CDTF">2026-03-26T09:47:00Z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Unioncamere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