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953E" w14:textId="77777777" w:rsidR="005121A6" w:rsidRDefault="00153AD9">
      <w:pPr>
        <w:jc w:val="right"/>
        <w:rPr>
          <w:rFonts w:ascii="Rasa" w:eastAsia="Rasa" w:hAnsi="Rasa" w:cs="Rasa"/>
          <w:color w:val="071D49"/>
          <w:sz w:val="28"/>
          <w:szCs w:val="28"/>
        </w:rPr>
      </w:pPr>
      <w:r>
        <w:rPr>
          <w:noProof/>
        </w:rPr>
        <w:drawing>
          <wp:anchor distT="0" distB="0" distL="114300" distR="114300" simplePos="0" relativeHeight="251658240" behindDoc="0" locked="0" layoutInCell="1" hidden="0" allowOverlap="1" wp14:anchorId="7696CAB6" wp14:editId="11EBA76C">
            <wp:simplePos x="0" y="0"/>
            <wp:positionH relativeFrom="column">
              <wp:posOffset>19686</wp:posOffset>
            </wp:positionH>
            <wp:positionV relativeFrom="paragraph">
              <wp:posOffset>254221</wp:posOffset>
            </wp:positionV>
            <wp:extent cx="2840990" cy="516255"/>
            <wp:effectExtent l="0" t="0" r="0" b="0"/>
            <wp:wrapSquare wrapText="bothSides" distT="0" distB="0" distL="114300" distR="114300"/>
            <wp:docPr id="1" name="image1.png" descr="Logo della camera di Commercio della Toscana Nord-Ovest"/>
            <wp:cNvGraphicFramePr/>
            <a:graphic xmlns:a="http://schemas.openxmlformats.org/drawingml/2006/main">
              <a:graphicData uri="http://schemas.openxmlformats.org/drawingml/2006/picture">
                <pic:pic xmlns:pic="http://schemas.openxmlformats.org/drawingml/2006/picture">
                  <pic:nvPicPr>
                    <pic:cNvPr id="0" name="image1.png" descr="Logo della camera di Commercio della Toscana Nord-Ovest"/>
                    <pic:cNvPicPr preferRelativeResize="0"/>
                  </pic:nvPicPr>
                  <pic:blipFill>
                    <a:blip r:embed="rId6"/>
                    <a:srcRect/>
                    <a:stretch>
                      <a:fillRect/>
                    </a:stretch>
                  </pic:blipFill>
                  <pic:spPr>
                    <a:xfrm>
                      <a:off x="0" y="0"/>
                      <a:ext cx="2840990" cy="516255"/>
                    </a:xfrm>
                    <a:prstGeom prst="rect">
                      <a:avLst/>
                    </a:prstGeom>
                    <a:ln/>
                  </pic:spPr>
                </pic:pic>
              </a:graphicData>
            </a:graphic>
          </wp:anchor>
        </w:drawing>
      </w:r>
    </w:p>
    <w:p w14:paraId="2A094BBC" w14:textId="77777777" w:rsidR="005121A6" w:rsidRDefault="005121A6">
      <w:pPr>
        <w:rPr>
          <w:rFonts w:ascii="Calibri" w:eastAsia="Calibri" w:hAnsi="Calibri" w:cs="Calibri"/>
          <w:b/>
          <w:bCs/>
          <w:color w:val="808080"/>
          <w:sz w:val="44"/>
          <w:szCs w:val="44"/>
        </w:rPr>
      </w:pPr>
    </w:p>
    <w:p w14:paraId="41AB2777" w14:textId="77777777" w:rsidR="005121A6" w:rsidRDefault="005121A6">
      <w:pPr>
        <w:rPr>
          <w:rFonts w:ascii="Calibri" w:eastAsia="Calibri" w:hAnsi="Calibri" w:cs="Calibri"/>
          <w:b/>
          <w:bCs/>
          <w:color w:val="808080"/>
          <w:sz w:val="44"/>
          <w:szCs w:val="44"/>
        </w:rPr>
      </w:pPr>
    </w:p>
    <w:p w14:paraId="5E15D499" w14:textId="77777777" w:rsidR="005121A6" w:rsidRDefault="00153AD9">
      <w:pPr>
        <w:rPr>
          <w:rFonts w:ascii="Calibri" w:eastAsia="Calibri" w:hAnsi="Calibri" w:cs="Calibri"/>
          <w:b/>
          <w:bCs/>
          <w:color w:val="808080"/>
          <w:sz w:val="4"/>
          <w:szCs w:val="4"/>
        </w:rPr>
      </w:pPr>
      <w:r>
        <w:rPr>
          <w:rFonts w:ascii="Calibri" w:eastAsia="Calibri" w:hAnsi="Calibri" w:cs="Calibri"/>
          <w:b/>
          <w:bCs/>
          <w:color w:val="808080"/>
          <w:sz w:val="44"/>
          <w:szCs w:val="44"/>
        </w:rPr>
        <w:t xml:space="preserve">Comunicato </w:t>
      </w:r>
      <w:r>
        <w:rPr>
          <w:rFonts w:ascii="Calibri" w:eastAsia="Calibri" w:hAnsi="Calibri" w:cs="Calibri"/>
          <w:b/>
          <w:bCs/>
          <w:color w:val="7F7F7F"/>
          <w:sz w:val="44"/>
          <w:szCs w:val="44"/>
        </w:rPr>
        <w:t>Stampa</w:t>
      </w:r>
    </w:p>
    <w:p w14:paraId="0689DFA8" w14:textId="77777777" w:rsidR="005121A6" w:rsidRDefault="005121A6">
      <w:pPr>
        <w:pBdr>
          <w:bottom w:val="single" w:sz="4" w:space="1" w:color="000000"/>
        </w:pBdr>
        <w:rPr>
          <w:rFonts w:ascii="Calibri" w:eastAsia="Calibri" w:hAnsi="Calibri" w:cs="Calibri"/>
          <w:b/>
          <w:bCs/>
          <w:sz w:val="2"/>
          <w:szCs w:val="2"/>
        </w:rPr>
      </w:pPr>
    </w:p>
    <w:p w14:paraId="09716552" w14:textId="78D37F3D" w:rsidR="00CE1E39" w:rsidRPr="00725B10" w:rsidRDefault="00C71C81" w:rsidP="00B14AC7">
      <w:pPr>
        <w:spacing w:after="240"/>
        <w:rPr>
          <w:rFonts w:ascii="Calibri" w:eastAsia="Calibri" w:hAnsi="Calibri" w:cs="Calibri"/>
          <w:b/>
          <w:bCs/>
          <w:sz w:val="36"/>
          <w:szCs w:val="36"/>
        </w:rPr>
      </w:pPr>
      <w:r w:rsidRPr="00725B10">
        <w:rPr>
          <w:rFonts w:ascii="Calibri" w:eastAsia="Calibri" w:hAnsi="Calibri" w:cs="Calibri"/>
          <w:b/>
          <w:bCs/>
          <w:sz w:val="36"/>
          <w:szCs w:val="36"/>
        </w:rPr>
        <w:t>Edilizia, si conclude il progetto "Abitare Mediterraneo": la sostenibilità passa dal ricambio generazionale</w:t>
      </w:r>
    </w:p>
    <w:p w14:paraId="3145E93A" w14:textId="7513421D" w:rsidR="00B14AC7" w:rsidRPr="00725B10" w:rsidRDefault="00725B10" w:rsidP="00B14AC7">
      <w:pPr>
        <w:spacing w:after="240"/>
        <w:rPr>
          <w:rFonts w:ascii="Calibri" w:eastAsia="Calibri" w:hAnsi="Calibri" w:cs="Calibri"/>
          <w:i/>
          <w:iCs/>
        </w:rPr>
      </w:pPr>
      <w:r w:rsidRPr="00725B10">
        <w:rPr>
          <w:rFonts w:ascii="Calibri" w:eastAsia="Calibri" w:hAnsi="Calibri" w:cs="Calibri"/>
          <w:i/>
          <w:iCs/>
        </w:rPr>
        <w:t>Oggi a Lucca l’evento finale del percorso biennale che ha coinvolto oltre 400 tra professionisti e studenti. Il Presidente Tamburini: "Risultati importanti, il futuro del settore è digitale e green. Pronti a proseguire nel 2026</w:t>
      </w:r>
      <w:r>
        <w:rPr>
          <w:rFonts w:ascii="Calibri" w:eastAsia="Calibri" w:hAnsi="Calibri" w:cs="Calibri"/>
          <w:i/>
          <w:iCs/>
        </w:rPr>
        <w:t>.</w:t>
      </w:r>
    </w:p>
    <w:p w14:paraId="474358E6" w14:textId="3F046BAD" w:rsidR="00725B10" w:rsidRPr="00725B10" w:rsidRDefault="00C71C81" w:rsidP="00725B10">
      <w:pPr>
        <w:spacing w:after="240"/>
        <w:rPr>
          <w:rFonts w:ascii="Calibri" w:hAnsi="Calibri" w:cs="Calibri"/>
          <w:bCs/>
          <w:iCs/>
          <w:noProof/>
          <w:lang w:val="it-IT"/>
        </w:rPr>
      </w:pPr>
      <w:r w:rsidRPr="00FF3162">
        <w:rPr>
          <w:rFonts w:ascii="Calibri" w:hAnsi="Calibri" w:cs="Calibri"/>
          <w:b/>
          <w:i/>
          <w:noProof/>
        </w:rPr>
        <w:t>Lucca</w:t>
      </w:r>
      <w:r w:rsidR="00B14AC7" w:rsidRPr="00FF3162">
        <w:rPr>
          <w:rFonts w:ascii="Calibri" w:hAnsi="Calibri" w:cs="Calibri"/>
          <w:b/>
          <w:i/>
          <w:noProof/>
        </w:rPr>
        <w:t xml:space="preserve">, </w:t>
      </w:r>
      <w:r w:rsidRPr="00FF3162">
        <w:rPr>
          <w:rFonts w:ascii="Calibri" w:hAnsi="Calibri" w:cs="Calibri"/>
          <w:b/>
          <w:i/>
          <w:noProof/>
        </w:rPr>
        <w:t>18</w:t>
      </w:r>
      <w:r w:rsidR="00B14AC7" w:rsidRPr="00FF3162">
        <w:rPr>
          <w:rFonts w:ascii="Calibri" w:hAnsi="Calibri" w:cs="Calibri"/>
          <w:b/>
          <w:i/>
          <w:noProof/>
        </w:rPr>
        <w:t xml:space="preserve"> marzo 2026.</w:t>
      </w:r>
      <w:r w:rsidR="00B14AC7" w:rsidRPr="00D01504">
        <w:rPr>
          <w:rFonts w:ascii="Calibri" w:hAnsi="Calibri" w:cs="Calibri"/>
          <w:b/>
          <w:i/>
          <w:noProof/>
        </w:rPr>
        <w:t xml:space="preserve"> </w:t>
      </w:r>
      <w:r w:rsidR="00725B10" w:rsidRPr="00725B10">
        <w:rPr>
          <w:rFonts w:ascii="Calibri" w:hAnsi="Calibri" w:cs="Calibri"/>
          <w:bCs/>
          <w:iCs/>
          <w:noProof/>
          <w:lang w:val="it-IT"/>
        </w:rPr>
        <w:t>Si è concluso oggi a Lucca</w:t>
      </w:r>
      <w:r w:rsidR="00725B10">
        <w:rPr>
          <w:rFonts w:ascii="Calibri" w:hAnsi="Calibri" w:cs="Calibri"/>
          <w:bCs/>
          <w:iCs/>
          <w:noProof/>
          <w:lang w:val="it-IT"/>
        </w:rPr>
        <w:t xml:space="preserve"> </w:t>
      </w:r>
      <w:r w:rsidR="00725B10" w:rsidRPr="00725B10">
        <w:rPr>
          <w:rFonts w:ascii="Calibri" w:hAnsi="Calibri" w:cs="Calibri"/>
          <w:bCs/>
          <w:iCs/>
          <w:noProof/>
          <w:lang w:val="it-IT"/>
        </w:rPr>
        <w:t>il progetto "Abitare Mediterraneo". L’iniziativa biennale, promossa dalla Camera di Commercio della Toscana Nord</w:t>
      </w:r>
      <w:r w:rsidR="00725B10">
        <w:rPr>
          <w:rFonts w:ascii="Calibri" w:hAnsi="Calibri" w:cs="Calibri"/>
          <w:bCs/>
          <w:iCs/>
          <w:noProof/>
          <w:lang w:val="it-IT"/>
        </w:rPr>
        <w:t>-</w:t>
      </w:r>
      <w:r w:rsidR="00725B10" w:rsidRPr="00725B10">
        <w:rPr>
          <w:rFonts w:ascii="Calibri" w:hAnsi="Calibri" w:cs="Calibri"/>
          <w:bCs/>
          <w:iCs/>
          <w:noProof/>
          <w:lang w:val="it-IT"/>
        </w:rPr>
        <w:t xml:space="preserve">Ovest, ha mirato a consolidare la cultura della sostenibilità nella filiera edile coinvolgendo attivamente imprese, professionisti e giovani. L’evento conclusivo ha posto l’accento sulle nuove tecnologie digitali, come il BIM (Building Information Modeling), un modello informativo integrato che contiene dati tecnici dell’edificio lungo tutto il suo ciclo di vita, e sulle politiche europee della Renovation Wave, finalizzate alla decarbonizzazione del settore edilizio. Grazie alla collaborazione tra l’ente camerale e l'organismo di ricerca </w:t>
      </w:r>
      <w:r w:rsidR="00725B10">
        <w:rPr>
          <w:rFonts w:ascii="Calibri" w:hAnsi="Calibri" w:cs="Calibri"/>
          <w:bCs/>
          <w:iCs/>
          <w:noProof/>
          <w:lang w:val="it-IT"/>
        </w:rPr>
        <w:t>Lucense</w:t>
      </w:r>
      <w:r w:rsidR="00725B10" w:rsidRPr="00725B10">
        <w:rPr>
          <w:rFonts w:ascii="Calibri" w:hAnsi="Calibri" w:cs="Calibri"/>
          <w:bCs/>
          <w:iCs/>
          <w:noProof/>
          <w:lang w:val="it-IT"/>
        </w:rPr>
        <w:t>, il progetto ha promosso un modello di edilizia efficiente, estendendo le buone pratiche maturate nel polo tecnologico lucchese anche ai territori di Pisa e Massa Carrara.</w:t>
      </w:r>
    </w:p>
    <w:p w14:paraId="7DB63E3A" w14:textId="7F783156" w:rsidR="00725B10" w:rsidRPr="00725B10" w:rsidRDefault="00725B10" w:rsidP="00725B10">
      <w:pPr>
        <w:spacing w:after="240"/>
        <w:rPr>
          <w:rFonts w:ascii="Calibri" w:hAnsi="Calibri" w:cs="Calibri"/>
          <w:bCs/>
          <w:iCs/>
          <w:noProof/>
          <w:lang w:val="it-IT"/>
        </w:rPr>
      </w:pPr>
      <w:r w:rsidRPr="00725B10">
        <w:rPr>
          <w:rFonts w:ascii="Calibri" w:hAnsi="Calibri" w:cs="Calibri"/>
          <w:bCs/>
          <w:iCs/>
          <w:noProof/>
          <w:lang w:val="it-IT"/>
        </w:rPr>
        <w:t xml:space="preserve">I numeri finali dell’iniziativa delineano il successo di un percorso che ha inciso concretamente sulle competenze territoriali attraverso </w:t>
      </w:r>
      <w:r>
        <w:rPr>
          <w:rFonts w:ascii="Calibri" w:hAnsi="Calibri" w:cs="Calibri"/>
          <w:bCs/>
          <w:iCs/>
          <w:noProof/>
          <w:lang w:val="it-IT"/>
        </w:rPr>
        <w:t>oltre 20</w:t>
      </w:r>
      <w:r w:rsidRPr="00725B10">
        <w:rPr>
          <w:rFonts w:ascii="Calibri" w:hAnsi="Calibri" w:cs="Calibri"/>
          <w:bCs/>
          <w:iCs/>
          <w:noProof/>
          <w:lang w:val="it-IT"/>
        </w:rPr>
        <w:t xml:space="preserve"> ore di formazione specialistica per </w:t>
      </w:r>
      <w:r>
        <w:rPr>
          <w:rFonts w:ascii="Calibri" w:hAnsi="Calibri" w:cs="Calibri"/>
          <w:bCs/>
          <w:iCs/>
          <w:noProof/>
          <w:lang w:val="it-IT"/>
        </w:rPr>
        <w:t>quasi 200</w:t>
      </w:r>
      <w:r w:rsidRPr="00725B10">
        <w:rPr>
          <w:rFonts w:ascii="Calibri" w:hAnsi="Calibri" w:cs="Calibri"/>
          <w:bCs/>
          <w:iCs/>
          <w:noProof/>
          <w:lang w:val="it-IT"/>
        </w:rPr>
        <w:t xml:space="preserve"> tecnici </w:t>
      </w:r>
      <w:r w:rsidR="004C74EE">
        <w:rPr>
          <w:rFonts w:ascii="Calibri" w:hAnsi="Calibri" w:cs="Calibri"/>
          <w:bCs/>
          <w:iCs/>
          <w:noProof/>
          <w:lang w:val="it-IT"/>
        </w:rPr>
        <w:t xml:space="preserve">d’impresa e professionisti </w:t>
      </w:r>
      <w:r w:rsidRPr="00725B10">
        <w:rPr>
          <w:rFonts w:ascii="Calibri" w:hAnsi="Calibri" w:cs="Calibri"/>
          <w:bCs/>
          <w:iCs/>
          <w:noProof/>
          <w:lang w:val="it-IT"/>
        </w:rPr>
        <w:t xml:space="preserve">del settore. Parallelamente, il </w:t>
      </w:r>
      <w:r w:rsidR="009D1F48">
        <w:rPr>
          <w:rFonts w:ascii="Calibri" w:hAnsi="Calibri" w:cs="Calibri"/>
          <w:bCs/>
          <w:iCs/>
          <w:noProof/>
          <w:lang w:val="it-IT"/>
        </w:rPr>
        <w:t>“</w:t>
      </w:r>
      <w:r w:rsidRPr="00725B10">
        <w:rPr>
          <w:rFonts w:ascii="Calibri" w:hAnsi="Calibri" w:cs="Calibri"/>
          <w:bCs/>
          <w:iCs/>
          <w:noProof/>
          <w:lang w:val="it-IT"/>
        </w:rPr>
        <w:t>Centro Abitare Mediterraneo</w:t>
      </w:r>
      <w:r w:rsidR="009D1F48">
        <w:rPr>
          <w:rFonts w:ascii="Calibri" w:hAnsi="Calibri" w:cs="Calibri"/>
          <w:bCs/>
          <w:iCs/>
          <w:noProof/>
          <w:lang w:val="it-IT"/>
        </w:rPr>
        <w:t>”</w:t>
      </w:r>
      <w:r w:rsidRPr="00725B10">
        <w:rPr>
          <w:rFonts w:ascii="Calibri" w:hAnsi="Calibri" w:cs="Calibri"/>
          <w:bCs/>
          <w:iCs/>
          <w:noProof/>
          <w:lang w:val="it-IT"/>
        </w:rPr>
        <w:t xml:space="preserve"> è stato potenziato con l’installazione nuovi campioni tecnici e materiali d’eccellenza, diventando un punto di riferimento con 12 visite tecniche dedicate alla scoperta di sistemi costruttivi innovativi. Fondamentale è stato il pilastro dedicato all’orientamento: </w:t>
      </w:r>
      <w:r>
        <w:rPr>
          <w:rFonts w:ascii="Calibri" w:hAnsi="Calibri" w:cs="Calibri"/>
          <w:bCs/>
          <w:iCs/>
          <w:noProof/>
          <w:lang w:val="it-IT"/>
        </w:rPr>
        <w:t>oltre 200</w:t>
      </w:r>
      <w:r w:rsidRPr="00725B10">
        <w:rPr>
          <w:rFonts w:ascii="Calibri" w:hAnsi="Calibri" w:cs="Calibri"/>
          <w:bCs/>
          <w:iCs/>
          <w:noProof/>
          <w:lang w:val="it-IT"/>
        </w:rPr>
        <w:t xml:space="preserve"> studenti di 5 istituti tecnici delle province di Massa Carrara e Pisa hanno completato </w:t>
      </w:r>
      <w:r>
        <w:rPr>
          <w:rFonts w:ascii="Calibri" w:hAnsi="Calibri" w:cs="Calibri"/>
          <w:bCs/>
          <w:iCs/>
          <w:noProof/>
          <w:lang w:val="it-IT"/>
        </w:rPr>
        <w:t>quasi 50 ore</w:t>
      </w:r>
      <w:r w:rsidRPr="00725B10">
        <w:rPr>
          <w:rFonts w:ascii="Calibri" w:hAnsi="Calibri" w:cs="Calibri"/>
          <w:bCs/>
          <w:iCs/>
          <w:noProof/>
          <w:lang w:val="it-IT"/>
        </w:rPr>
        <w:t xml:space="preserve"> ore di attività formative, ricevendo gli strumenti necessari per approcciarsi alle tematiche dell’edilizia sostenibile e dell'economia circolare.</w:t>
      </w:r>
    </w:p>
    <w:p w14:paraId="2A831C8B" w14:textId="2044465A" w:rsidR="00725B10" w:rsidRPr="00725B10" w:rsidRDefault="00725B10" w:rsidP="00725B10">
      <w:pPr>
        <w:spacing w:after="240"/>
        <w:rPr>
          <w:rFonts w:ascii="Calibri" w:hAnsi="Calibri" w:cs="Calibri"/>
          <w:bCs/>
          <w:iCs/>
          <w:noProof/>
          <w:lang w:val="it-IT"/>
        </w:rPr>
      </w:pPr>
      <w:r w:rsidRPr="00725B10">
        <w:rPr>
          <w:rFonts w:ascii="Calibri" w:hAnsi="Calibri" w:cs="Calibri"/>
          <w:bCs/>
          <w:iCs/>
          <w:noProof/>
          <w:lang w:val="it-IT"/>
        </w:rPr>
        <w:t>“</w:t>
      </w:r>
      <w:r w:rsidRPr="00725B10">
        <w:rPr>
          <w:rFonts w:ascii="Calibri" w:hAnsi="Calibri" w:cs="Calibri"/>
          <w:bCs/>
          <w:i/>
          <w:noProof/>
          <w:lang w:val="it-IT"/>
        </w:rPr>
        <w:t>Con il progetto Abitare Mediterraneo</w:t>
      </w:r>
      <w:r>
        <w:rPr>
          <w:rFonts w:ascii="Calibri" w:hAnsi="Calibri" w:cs="Calibri"/>
          <w:bCs/>
          <w:iCs/>
          <w:noProof/>
          <w:lang w:val="it-IT"/>
        </w:rPr>
        <w:t xml:space="preserve"> - commenta </w:t>
      </w:r>
      <w:r w:rsidRPr="00725B10">
        <w:rPr>
          <w:rFonts w:ascii="Calibri" w:hAnsi="Calibri" w:cs="Calibri"/>
          <w:bCs/>
          <w:iCs/>
          <w:noProof/>
          <w:lang w:val="it-IT"/>
        </w:rPr>
        <w:t xml:space="preserve">il Presidente della Camera di Commercio della Toscana Nord Ovest, Valter Tamburini </w:t>
      </w:r>
      <w:r>
        <w:rPr>
          <w:rFonts w:ascii="Calibri" w:hAnsi="Calibri" w:cs="Calibri"/>
          <w:bCs/>
          <w:iCs/>
          <w:noProof/>
          <w:lang w:val="it-IT"/>
        </w:rPr>
        <w:t xml:space="preserve">- </w:t>
      </w:r>
      <w:r w:rsidRPr="00725B10">
        <w:rPr>
          <w:rFonts w:ascii="Calibri" w:hAnsi="Calibri" w:cs="Calibri"/>
          <w:bCs/>
          <w:i/>
          <w:noProof/>
          <w:lang w:val="it-IT"/>
        </w:rPr>
        <w:t xml:space="preserve">abbiamo voluto fornire risposte concrete a una filiera che sta vivendo una trasformazione epocale. I risultati raggiunti, specialmente nel coinvolgimento </w:t>
      </w:r>
      <w:r>
        <w:rPr>
          <w:rFonts w:ascii="Calibri" w:hAnsi="Calibri" w:cs="Calibri"/>
          <w:bCs/>
          <w:i/>
          <w:noProof/>
          <w:lang w:val="it-IT"/>
        </w:rPr>
        <w:t>centinaia di</w:t>
      </w:r>
      <w:r w:rsidRPr="00725B10">
        <w:rPr>
          <w:rFonts w:ascii="Calibri" w:hAnsi="Calibri" w:cs="Calibri"/>
          <w:bCs/>
          <w:i/>
          <w:noProof/>
          <w:lang w:val="it-IT"/>
        </w:rPr>
        <w:t xml:space="preserve"> studenti e professionisti, confermano che la strada del partenariato tra istituzioni, imprese e mondo della formazione è quella vincente. Non si tratta solo di adottare nuove tecnologie come il BIM o di rispondere alle direttive europee sulla riqualificazione energetica, ma di innescare un vero cambio generazionale. La Camera di Commercio continuerà a sostenere i giovani e le imprese in questo percorso di orientamento e innovazione, affinché la sostenibilità diventi il motore di uno sviluppo economico solido e duraturo per il nostro territorio</w:t>
      </w:r>
      <w:r w:rsidRPr="00725B10">
        <w:rPr>
          <w:rFonts w:ascii="Calibri" w:hAnsi="Calibri" w:cs="Calibri"/>
          <w:bCs/>
          <w:iCs/>
          <w:noProof/>
          <w:lang w:val="it-IT"/>
        </w:rPr>
        <w:t>.”</w:t>
      </w:r>
    </w:p>
    <w:p w14:paraId="7D079A0E" w14:textId="4109A5E1" w:rsidR="00725B10" w:rsidRPr="00725B10" w:rsidRDefault="00725B10" w:rsidP="00C71C81">
      <w:pPr>
        <w:spacing w:after="240"/>
        <w:rPr>
          <w:rFonts w:ascii="Calibri" w:hAnsi="Calibri" w:cs="Calibri"/>
          <w:bCs/>
          <w:iCs/>
          <w:noProof/>
          <w:lang w:val="it-IT"/>
        </w:rPr>
      </w:pPr>
      <w:r w:rsidRPr="00725B10">
        <w:rPr>
          <w:rFonts w:ascii="Calibri" w:hAnsi="Calibri" w:cs="Calibri"/>
          <w:bCs/>
          <w:iCs/>
          <w:noProof/>
          <w:lang w:val="it-IT"/>
        </w:rPr>
        <w:t xml:space="preserve">La giornata </w:t>
      </w:r>
      <w:r>
        <w:rPr>
          <w:rFonts w:ascii="Calibri" w:hAnsi="Calibri" w:cs="Calibri"/>
          <w:bCs/>
          <w:iCs/>
          <w:noProof/>
          <w:lang w:val="it-IT"/>
        </w:rPr>
        <w:t>conclusiva, organizzata presso la sede di Lucense a</w:t>
      </w:r>
      <w:r w:rsidRPr="00725B10">
        <w:rPr>
          <w:rFonts w:ascii="Calibri" w:hAnsi="Calibri" w:cs="Calibri"/>
          <w:bCs/>
          <w:iCs/>
          <w:noProof/>
          <w:lang w:val="it-IT"/>
        </w:rPr>
        <w:t>ll’interno del Polo Tecnologico Lucchese</w:t>
      </w:r>
      <w:r>
        <w:rPr>
          <w:rFonts w:ascii="Calibri" w:hAnsi="Calibri" w:cs="Calibri"/>
          <w:bCs/>
          <w:iCs/>
          <w:noProof/>
          <w:lang w:val="it-IT"/>
        </w:rPr>
        <w:t>,</w:t>
      </w:r>
      <w:r w:rsidRPr="00725B10">
        <w:rPr>
          <w:rFonts w:ascii="Calibri" w:hAnsi="Calibri" w:cs="Calibri"/>
          <w:bCs/>
          <w:iCs/>
          <w:noProof/>
          <w:lang w:val="it-IT"/>
        </w:rPr>
        <w:t xml:space="preserve"> ha offerto un programma denso di approfondimenti tecnici grazie al contributo di numerosi esperti. Dopo l'introduzione di Marco Magnani (CNA Lucca comparto Costruzioni</w:t>
      </w:r>
      <w:r w:rsidR="004C74EE">
        <w:rPr>
          <w:rFonts w:ascii="Calibri" w:hAnsi="Calibri" w:cs="Calibri"/>
          <w:bCs/>
          <w:iCs/>
          <w:noProof/>
          <w:lang w:val="it-IT"/>
        </w:rPr>
        <w:t xml:space="preserve"> e Presidente </w:t>
      </w:r>
      <w:r w:rsidR="004C74EE" w:rsidRPr="004C74EE">
        <w:rPr>
          <w:rFonts w:ascii="Calibri" w:hAnsi="Calibri" w:cs="Calibri"/>
          <w:bCs/>
          <w:iCs/>
          <w:noProof/>
        </w:rPr>
        <w:t>Lucca In-Tec</w:t>
      </w:r>
      <w:r w:rsidRPr="00725B10">
        <w:rPr>
          <w:rFonts w:ascii="Calibri" w:hAnsi="Calibri" w:cs="Calibri"/>
          <w:bCs/>
          <w:iCs/>
          <w:noProof/>
          <w:lang w:val="it-IT"/>
        </w:rPr>
        <w:t xml:space="preserve">), sono intervenuti Gabriele Goretti e Paolo Fiamma dell'Università di Pisa (DESTEC) per analizzare le sfide del European Green Deal. Il </w:t>
      </w:r>
      <w:r w:rsidRPr="00725B10">
        <w:rPr>
          <w:rFonts w:ascii="Calibri" w:hAnsi="Calibri" w:cs="Calibri"/>
          <w:bCs/>
          <w:iCs/>
          <w:noProof/>
          <w:lang w:val="it-IT"/>
        </w:rPr>
        <w:lastRenderedPageBreak/>
        <w:t xml:space="preserve">tema della formazione è stato </w:t>
      </w:r>
      <w:r w:rsidR="009D1F48">
        <w:rPr>
          <w:rFonts w:ascii="Calibri" w:hAnsi="Calibri" w:cs="Calibri"/>
          <w:bCs/>
          <w:iCs/>
          <w:noProof/>
          <w:lang w:val="it-IT"/>
        </w:rPr>
        <w:t>affrontato</w:t>
      </w:r>
      <w:r w:rsidRPr="00725B10">
        <w:rPr>
          <w:rFonts w:ascii="Calibri" w:hAnsi="Calibri" w:cs="Calibri"/>
          <w:bCs/>
          <w:iCs/>
          <w:noProof/>
          <w:lang w:val="it-IT"/>
        </w:rPr>
        <w:t xml:space="preserve"> da ITS Academy Toscana, focalizzata sul BIM e sui percorsi professionalizzanti, e da Antonio Benvenuti, che ha illustrato le competenze del nuovo Corso di Laurea per Geometri. Infine, Marco Pasquini </w:t>
      </w:r>
      <w:r w:rsidR="009D1F48">
        <w:rPr>
          <w:rFonts w:ascii="Calibri" w:hAnsi="Calibri" w:cs="Calibri"/>
          <w:bCs/>
          <w:iCs/>
          <w:noProof/>
          <w:lang w:val="it-IT"/>
        </w:rPr>
        <w:t xml:space="preserve">dirigente </w:t>
      </w:r>
      <w:r w:rsidRPr="00725B10">
        <w:rPr>
          <w:rFonts w:ascii="Calibri" w:hAnsi="Calibri" w:cs="Calibri"/>
          <w:bCs/>
          <w:iCs/>
          <w:noProof/>
          <w:lang w:val="it-IT"/>
        </w:rPr>
        <w:t xml:space="preserve">della Camera di Commercio ha delineato le attività dell'ente a supporto dell'orientamento dei giovani e delle imprese. Sulla scia dei risultati ottenuti, la Camera di Commercio ha già previsto di dare continuità all'iniziativa anche per </w:t>
      </w:r>
      <w:r>
        <w:rPr>
          <w:rFonts w:ascii="Calibri" w:hAnsi="Calibri" w:cs="Calibri"/>
          <w:bCs/>
          <w:iCs/>
          <w:noProof/>
          <w:lang w:val="it-IT"/>
        </w:rPr>
        <w:t>il</w:t>
      </w:r>
      <w:r w:rsidRPr="00725B10">
        <w:rPr>
          <w:rFonts w:ascii="Calibri" w:hAnsi="Calibri" w:cs="Calibri"/>
          <w:bCs/>
          <w:iCs/>
          <w:noProof/>
          <w:lang w:val="it-IT"/>
        </w:rPr>
        <w:t xml:space="preserve"> 2026.</w:t>
      </w:r>
    </w:p>
    <w:p w14:paraId="56DA9FB3" w14:textId="37C14C1A" w:rsidR="005121A6" w:rsidRDefault="00153AD9" w:rsidP="00C71C81">
      <w:pPr>
        <w:spacing w:after="240"/>
        <w:rPr>
          <w:rFonts w:ascii="Calibri" w:eastAsia="Calibri" w:hAnsi="Calibri" w:cs="Calibri"/>
          <w:b/>
          <w:bCs/>
          <w:color w:val="000000"/>
          <w:sz w:val="20"/>
          <w:szCs w:val="20"/>
        </w:rPr>
      </w:pPr>
      <w:r>
        <w:rPr>
          <w:rFonts w:ascii="Calibri" w:eastAsia="Calibri" w:hAnsi="Calibri" w:cs="Calibri"/>
          <w:b/>
          <w:bCs/>
          <w:color w:val="000000"/>
          <w:sz w:val="20"/>
          <w:szCs w:val="20"/>
        </w:rPr>
        <w:t>Camera di commercio della Toscana Nord-Ovest</w:t>
      </w:r>
    </w:p>
    <w:p w14:paraId="1C2D69E0" w14:textId="77777777" w:rsidR="005121A6" w:rsidRDefault="00153AD9">
      <w:pPr>
        <w:rPr>
          <w:rFonts w:ascii="Calibri" w:eastAsia="Calibri" w:hAnsi="Calibri" w:cs="Calibri"/>
          <w:color w:val="000000"/>
          <w:sz w:val="20"/>
          <w:szCs w:val="20"/>
        </w:rPr>
      </w:pPr>
      <w:r>
        <w:rPr>
          <w:rFonts w:ascii="Calibri" w:eastAsia="Calibri" w:hAnsi="Calibri" w:cs="Calibri"/>
          <w:sz w:val="20"/>
          <w:szCs w:val="20"/>
        </w:rPr>
        <w:t xml:space="preserve">Comunicazione: </w:t>
      </w:r>
      <w:r>
        <w:rPr>
          <w:rFonts w:ascii="Calibri" w:eastAsia="Calibri" w:hAnsi="Calibri" w:cs="Calibri"/>
          <w:color w:val="000000"/>
          <w:sz w:val="20"/>
          <w:szCs w:val="20"/>
        </w:rPr>
        <w:t>Alberto Susini: 050 512.294</w:t>
      </w:r>
    </w:p>
    <w:p w14:paraId="154373AB" w14:textId="77777777" w:rsidR="005121A6" w:rsidRDefault="00153AD9">
      <w:pPr>
        <w:rPr>
          <w:rFonts w:ascii="Calibri" w:eastAsia="Calibri" w:hAnsi="Calibri" w:cs="Calibri"/>
          <w:color w:val="000000"/>
          <w:sz w:val="20"/>
          <w:szCs w:val="20"/>
        </w:rPr>
      </w:pPr>
      <w:r>
        <w:rPr>
          <w:rFonts w:ascii="Calibri" w:eastAsia="Calibri" w:hAnsi="Calibri" w:cs="Calibri"/>
          <w:color w:val="000000"/>
          <w:sz w:val="20"/>
          <w:szCs w:val="20"/>
        </w:rPr>
        <w:t>comunicazione@tno.camcom.it</w:t>
      </w:r>
    </w:p>
    <w:p w14:paraId="57B930ED" w14:textId="77777777" w:rsidR="005121A6" w:rsidRDefault="00153AD9">
      <w:pPr>
        <w:spacing w:before="120"/>
        <w:rPr>
          <w:sz w:val="20"/>
          <w:szCs w:val="20"/>
        </w:rPr>
      </w:pPr>
      <w:r>
        <w:rPr>
          <w:rFonts w:ascii="Calibri" w:eastAsia="Calibri" w:hAnsi="Calibri" w:cs="Calibri"/>
          <w:color w:val="000000"/>
          <w:sz w:val="20"/>
          <w:szCs w:val="20"/>
        </w:rPr>
        <w:t>www.tno.camcom.it</w:t>
      </w:r>
    </w:p>
    <w:sectPr w:rsidR="005121A6">
      <w:headerReference w:type="default" r:id="rId7"/>
      <w:pgSz w:w="11906" w:h="16838"/>
      <w:pgMar w:top="993" w:right="1559" w:bottom="709" w:left="1559" w:header="426" w:footer="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28B52D" w14:textId="77777777" w:rsidR="002D4B9E" w:rsidRDefault="002D4B9E">
      <w:r>
        <w:separator/>
      </w:r>
    </w:p>
  </w:endnote>
  <w:endnote w:type="continuationSeparator" w:id="0">
    <w:p w14:paraId="4E816ACA" w14:textId="77777777" w:rsidR="002D4B9E" w:rsidRDefault="002D4B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1" w:fontKey="{331BB6EE-DCAC-4DDF-AF62-5244C674BDF3}"/>
  </w:font>
  <w:font w:name="Arial">
    <w:panose1 w:val="020B0604020202020204"/>
    <w:charset w:val="00"/>
    <w:family w:val="swiss"/>
    <w:pitch w:val="variable"/>
    <w:sig w:usb0="E0002EFF" w:usb1="C000785B" w:usb2="00000009" w:usb3="00000000" w:csb0="000001FF" w:csb1="00000000"/>
  </w:font>
  <w:font w:name="Rasa">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2" w:fontKey="{3FEA8835-58A9-4984-BB60-49FF08D531B8}"/>
    <w:embedBold r:id="rId3" w:fontKey="{8C5A512A-81BD-46D3-B1D8-8C8AE7FA5759}"/>
    <w:embedItalic r:id="rId4" w:fontKey="{24148B39-7C68-46FB-8BC6-E974611A54D9}"/>
    <w:embedBoldItalic r:id="rId5" w:fontKey="{DC0F01D1-C9FC-4692-B801-964F91DD0531}"/>
  </w:font>
  <w:font w:name="Cambria">
    <w:panose1 w:val="02040503050406030204"/>
    <w:charset w:val="00"/>
    <w:family w:val="roman"/>
    <w:pitch w:val="variable"/>
    <w:sig w:usb0="E00006FF" w:usb1="420024FF" w:usb2="02000000" w:usb3="00000000" w:csb0="0000019F" w:csb1="00000000"/>
    <w:embedRegular r:id="rId6" w:fontKey="{833A2B18-7A9F-46CF-B857-46317D4AE36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41505" w14:textId="77777777" w:rsidR="002D4B9E" w:rsidRDefault="002D4B9E">
      <w:r>
        <w:separator/>
      </w:r>
    </w:p>
  </w:footnote>
  <w:footnote w:type="continuationSeparator" w:id="0">
    <w:p w14:paraId="6914998D" w14:textId="77777777" w:rsidR="002D4B9E" w:rsidRDefault="002D4B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7A68D" w14:textId="77777777" w:rsidR="005121A6" w:rsidRDefault="00153AD9">
    <w:r>
      <w:rPr>
        <w:rFonts w:ascii="Calibri" w:eastAsia="Calibri" w:hAnsi="Calibri" w:cs="Calibri"/>
        <w:b/>
        <w:bCs/>
        <w:color w:val="808080"/>
        <w:sz w:val="44"/>
        <w:szCs w:val="4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1A6"/>
    <w:rsid w:val="00055EA3"/>
    <w:rsid w:val="00132527"/>
    <w:rsid w:val="00153AD9"/>
    <w:rsid w:val="002D4B9E"/>
    <w:rsid w:val="00354609"/>
    <w:rsid w:val="004C74EE"/>
    <w:rsid w:val="004F242E"/>
    <w:rsid w:val="005121A6"/>
    <w:rsid w:val="00666B19"/>
    <w:rsid w:val="006E7FE8"/>
    <w:rsid w:val="00705FDD"/>
    <w:rsid w:val="00725B10"/>
    <w:rsid w:val="00962E0B"/>
    <w:rsid w:val="009D1F48"/>
    <w:rsid w:val="00A94DA1"/>
    <w:rsid w:val="00AC4BE1"/>
    <w:rsid w:val="00B14AC7"/>
    <w:rsid w:val="00B67CC5"/>
    <w:rsid w:val="00BF3C73"/>
    <w:rsid w:val="00C6046F"/>
    <w:rsid w:val="00C71C81"/>
    <w:rsid w:val="00CA21F4"/>
    <w:rsid w:val="00CE1E39"/>
    <w:rsid w:val="00D01504"/>
    <w:rsid w:val="00D17805"/>
    <w:rsid w:val="00DB1951"/>
    <w:rsid w:val="00E171C7"/>
    <w:rsid w:val="00E573BC"/>
    <w:rsid w:val="00E671A6"/>
    <w:rsid w:val="00E95824"/>
    <w:rsid w:val="00F06CFA"/>
    <w:rsid w:val="00F93281"/>
    <w:rsid w:val="00F9402D"/>
    <w:rsid w:val="00FF31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272EB"/>
  <w15:docId w15:val="{F3FCA978-1C3A-47AA-A6D0-1AC3821A1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b/>
      <w:bCs/>
    </w:rPr>
  </w:style>
  <w:style w:type="paragraph" w:styleId="Titolo2">
    <w:name w:val="heading 2"/>
    <w:basedOn w:val="Normale"/>
    <w:next w:val="Normale"/>
    <w:uiPriority w:val="9"/>
    <w:semiHidden/>
    <w:unhideWhenUsed/>
    <w:qFormat/>
    <w:pPr>
      <w:keepNext/>
      <w:outlineLvl w:val="1"/>
    </w:pPr>
    <w:rPr>
      <w:b/>
      <w:bCs/>
    </w:rPr>
  </w:style>
  <w:style w:type="paragraph" w:styleId="Titolo3">
    <w:name w:val="heading 3"/>
    <w:basedOn w:val="Normale"/>
    <w:next w:val="Normale"/>
    <w:uiPriority w:val="9"/>
    <w:semiHidden/>
    <w:unhideWhenUsed/>
    <w:qFormat/>
    <w:pPr>
      <w:keepNext/>
      <w:outlineLvl w:val="2"/>
    </w:pPr>
    <w:rPr>
      <w:b/>
      <w:bCs/>
      <w:sz w:val="22"/>
      <w:szCs w:val="22"/>
    </w:rPr>
  </w:style>
  <w:style w:type="paragraph" w:styleId="Titolo4">
    <w:name w:val="heading 4"/>
    <w:basedOn w:val="Normale"/>
    <w:next w:val="Normale"/>
    <w:uiPriority w:val="9"/>
    <w:semiHidden/>
    <w:unhideWhenUsed/>
    <w:qFormat/>
    <w:pPr>
      <w:keepNext/>
      <w:outlineLvl w:val="3"/>
    </w:pPr>
    <w:rPr>
      <w:rFonts w:ascii="Verdana" w:eastAsia="Verdana" w:hAnsi="Verdana" w:cs="Verdana"/>
      <w:b/>
      <w:bCs/>
      <w:sz w:val="20"/>
      <w:szCs w:val="20"/>
    </w:rPr>
  </w:style>
  <w:style w:type="paragraph" w:styleId="Titolo5">
    <w:name w:val="heading 5"/>
    <w:basedOn w:val="Normale"/>
    <w:next w:val="Normale"/>
    <w:uiPriority w:val="9"/>
    <w:semiHidden/>
    <w:unhideWhenUsed/>
    <w:qFormat/>
    <w:pPr>
      <w:keepNext/>
      <w:jc w:val="center"/>
      <w:outlineLvl w:val="4"/>
    </w:pPr>
    <w:rPr>
      <w:sz w:val="28"/>
      <w:szCs w:val="28"/>
    </w:rPr>
  </w:style>
  <w:style w:type="paragraph" w:styleId="Titolo6">
    <w:name w:val="heading 6"/>
    <w:basedOn w:val="Normale"/>
    <w:next w:val="Normale"/>
    <w:uiPriority w:val="9"/>
    <w:semiHidden/>
    <w:unhideWhenUsed/>
    <w:qFormat/>
    <w:pPr>
      <w:keepNext/>
      <w:jc w:val="left"/>
      <w:outlineLvl w:val="5"/>
    </w:pPr>
    <w:rPr>
      <w:rFonts w:ascii="Arial" w:eastAsia="Arial" w:hAnsi="Arial" w:cs="Arial"/>
      <w:b/>
      <w:bCs/>
      <w:color w:val="00000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jc w:val="center"/>
    </w:pPr>
    <w:rPr>
      <w:i/>
      <w:iCs/>
      <w:sz w:val="26"/>
      <w:szCs w:val="26"/>
    </w:rPr>
  </w:style>
  <w:style w:type="paragraph" w:styleId="Sottotitolo">
    <w:name w:val="Subtitle"/>
    <w:basedOn w:val="Normale"/>
    <w:next w:val="Normale"/>
    <w:uiPriority w:val="11"/>
    <w:qFormat/>
    <w:pPr>
      <w:jc w:val="center"/>
    </w:pPr>
    <w:rPr>
      <w:b/>
      <w:bCs/>
      <w:sz w:val="32"/>
      <w:szCs w:val="32"/>
    </w:rPr>
  </w:style>
  <w:style w:type="paragraph" w:styleId="NormaleWeb">
    <w:name w:val="Normal (Web)"/>
    <w:basedOn w:val="Normale"/>
    <w:uiPriority w:val="99"/>
    <w:semiHidden/>
    <w:unhideWhenUsed/>
    <w:rsid w:val="00BF3C73"/>
  </w:style>
  <w:style w:type="character" w:styleId="Collegamentoipertestuale">
    <w:name w:val="Hyperlink"/>
    <w:basedOn w:val="Carpredefinitoparagrafo"/>
    <w:uiPriority w:val="99"/>
    <w:unhideWhenUsed/>
    <w:rsid w:val="00BF3C73"/>
    <w:rPr>
      <w:color w:val="0000FF" w:themeColor="hyperlink"/>
      <w:u w:val="single"/>
    </w:rPr>
  </w:style>
  <w:style w:type="character" w:styleId="Menzionenonrisolta">
    <w:name w:val="Unresolved Mention"/>
    <w:basedOn w:val="Carpredefinitoparagrafo"/>
    <w:uiPriority w:val="99"/>
    <w:semiHidden/>
    <w:unhideWhenUsed/>
    <w:rsid w:val="00BF3C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593</Words>
  <Characters>3381</Characters>
  <Application>Microsoft Office Word</Application>
  <DocSecurity>0</DocSecurity>
  <Lines>28</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Susini Alberto</dc:creator>
  <cp:lastModifiedBy>Ottino Marcella</cp:lastModifiedBy>
  <cp:revision>3</cp:revision>
  <dcterms:created xsi:type="dcterms:W3CDTF">2026-03-17T17:01:00Z</dcterms:created>
  <dcterms:modified xsi:type="dcterms:W3CDTF">2026-03-18T10:56:00Z</dcterms:modified>
</cp:coreProperties>
</file>