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B953E" w14:textId="77777777" w:rsidR="005121A6" w:rsidRDefault="00000000">
      <w:pPr>
        <w:jc w:val="right"/>
        <w:rPr>
          <w:rFonts w:ascii="Rasa" w:eastAsia="Rasa" w:hAnsi="Rasa" w:cs="Rasa"/>
          <w:color w:val="071D49"/>
          <w:sz w:val="28"/>
          <w:szCs w:val="28"/>
        </w:rPr>
      </w:pPr>
      <w:r>
        <w:rPr>
          <w:noProof/>
        </w:rPr>
        <w:drawing>
          <wp:anchor distT="0" distB="0" distL="114300" distR="114300" simplePos="0" relativeHeight="251658240" behindDoc="0" locked="0" layoutInCell="1" hidden="0" allowOverlap="1" wp14:anchorId="7696CAB6" wp14:editId="11EBA76C">
            <wp:simplePos x="0" y="0"/>
            <wp:positionH relativeFrom="column">
              <wp:posOffset>19686</wp:posOffset>
            </wp:positionH>
            <wp:positionV relativeFrom="paragraph">
              <wp:posOffset>254221</wp:posOffset>
            </wp:positionV>
            <wp:extent cx="2840990" cy="516255"/>
            <wp:effectExtent l="0" t="0" r="0" b="0"/>
            <wp:wrapSquare wrapText="bothSides" distT="0" distB="0" distL="114300" distR="114300"/>
            <wp:docPr id="1" name="image1.png" descr="Logo della camera di Commercio della Toscana Nord-Ovest"/>
            <wp:cNvGraphicFramePr/>
            <a:graphic xmlns:a="http://schemas.openxmlformats.org/drawingml/2006/main">
              <a:graphicData uri="http://schemas.openxmlformats.org/drawingml/2006/picture">
                <pic:pic xmlns:pic="http://schemas.openxmlformats.org/drawingml/2006/picture">
                  <pic:nvPicPr>
                    <pic:cNvPr id="0" name="image1.png" descr="Logo della camera di Commercio della Toscana Nord-Ovest"/>
                    <pic:cNvPicPr preferRelativeResize="0"/>
                  </pic:nvPicPr>
                  <pic:blipFill>
                    <a:blip r:embed="rId6"/>
                    <a:srcRect/>
                    <a:stretch>
                      <a:fillRect/>
                    </a:stretch>
                  </pic:blipFill>
                  <pic:spPr>
                    <a:xfrm>
                      <a:off x="0" y="0"/>
                      <a:ext cx="2840990" cy="516255"/>
                    </a:xfrm>
                    <a:prstGeom prst="rect">
                      <a:avLst/>
                    </a:prstGeom>
                    <a:ln/>
                  </pic:spPr>
                </pic:pic>
              </a:graphicData>
            </a:graphic>
          </wp:anchor>
        </w:drawing>
      </w:r>
    </w:p>
    <w:p w14:paraId="2A094BBC" w14:textId="77777777" w:rsidR="005121A6" w:rsidRDefault="005121A6">
      <w:pPr>
        <w:rPr>
          <w:rFonts w:ascii="Calibri" w:eastAsia="Calibri" w:hAnsi="Calibri" w:cs="Calibri"/>
          <w:b/>
          <w:bCs/>
          <w:color w:val="808080"/>
          <w:sz w:val="44"/>
          <w:szCs w:val="44"/>
        </w:rPr>
      </w:pPr>
    </w:p>
    <w:p w14:paraId="41AB2777" w14:textId="77777777" w:rsidR="005121A6" w:rsidRDefault="005121A6">
      <w:pPr>
        <w:rPr>
          <w:rFonts w:ascii="Calibri" w:eastAsia="Calibri" w:hAnsi="Calibri" w:cs="Calibri"/>
          <w:b/>
          <w:bCs/>
          <w:color w:val="808080"/>
          <w:sz w:val="44"/>
          <w:szCs w:val="44"/>
        </w:rPr>
      </w:pPr>
    </w:p>
    <w:p w14:paraId="5E15D499" w14:textId="77777777" w:rsidR="005121A6" w:rsidRDefault="00000000">
      <w:pPr>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p>
    <w:p w14:paraId="0689DFA8" w14:textId="77777777" w:rsidR="005121A6" w:rsidRDefault="005121A6">
      <w:pPr>
        <w:pBdr>
          <w:bottom w:val="single" w:sz="4" w:space="1" w:color="000000"/>
        </w:pBdr>
        <w:rPr>
          <w:rFonts w:ascii="Calibri" w:eastAsia="Calibri" w:hAnsi="Calibri" w:cs="Calibri"/>
          <w:b/>
          <w:bCs/>
          <w:sz w:val="2"/>
          <w:szCs w:val="2"/>
        </w:rPr>
      </w:pPr>
    </w:p>
    <w:p w14:paraId="7255DCFC" w14:textId="77777777" w:rsidR="005121A6" w:rsidRDefault="00000000">
      <w:pPr>
        <w:spacing w:after="240"/>
        <w:rPr>
          <w:rFonts w:ascii="Calibri" w:eastAsia="Calibri" w:hAnsi="Calibri" w:cs="Calibri"/>
          <w:b/>
          <w:bCs/>
          <w:sz w:val="36"/>
          <w:szCs w:val="36"/>
        </w:rPr>
      </w:pPr>
      <w:r>
        <w:rPr>
          <w:rFonts w:ascii="Calibri" w:eastAsia="Calibri" w:hAnsi="Calibri" w:cs="Calibri"/>
          <w:b/>
          <w:bCs/>
          <w:sz w:val="36"/>
          <w:szCs w:val="36"/>
        </w:rPr>
        <w:t>Lucca: aggiudicata la vendita dell’ex Istituto Giorgi in via del Giardino Botanico</w:t>
      </w:r>
    </w:p>
    <w:p w14:paraId="630BAF26" w14:textId="40D458BC" w:rsidR="005121A6" w:rsidRDefault="00000000">
      <w:pPr>
        <w:spacing w:after="240"/>
        <w:rPr>
          <w:rFonts w:ascii="Calibri" w:eastAsia="Calibri" w:hAnsi="Calibri" w:cs="Calibri"/>
        </w:rPr>
      </w:pPr>
      <w:r>
        <w:rPr>
          <w:rFonts w:ascii="Calibri" w:eastAsia="Calibri" w:hAnsi="Calibri" w:cs="Calibri"/>
          <w:b/>
          <w:bCs/>
          <w:i/>
          <w:iCs/>
        </w:rPr>
        <w:t>Lucca,</w:t>
      </w:r>
      <w:r w:rsidR="00A94DA1">
        <w:rPr>
          <w:rFonts w:ascii="Calibri" w:eastAsia="Calibri" w:hAnsi="Calibri" w:cs="Calibri"/>
          <w:b/>
          <w:bCs/>
          <w:i/>
          <w:iCs/>
        </w:rPr>
        <w:t xml:space="preserve"> 28 </w:t>
      </w:r>
      <w:r>
        <w:rPr>
          <w:rFonts w:ascii="Calibri" w:eastAsia="Calibri" w:hAnsi="Calibri" w:cs="Calibri"/>
          <w:b/>
          <w:bCs/>
          <w:i/>
          <w:iCs/>
        </w:rPr>
        <w:t xml:space="preserve">febbraio 2026. </w:t>
      </w:r>
      <w:r>
        <w:rPr>
          <w:rFonts w:ascii="Calibri" w:eastAsia="Calibri" w:hAnsi="Calibri" w:cs="Calibri"/>
        </w:rPr>
        <w:t>La Camera di Commercio della Toscana Nord-Ovest annuncia la vendita del complesso immobiliare situato nel centro storico di Lucca, in via del Giardino Botanico 12.</w:t>
      </w:r>
    </w:p>
    <w:p w14:paraId="524B2B88" w14:textId="77777777" w:rsidR="005121A6" w:rsidRDefault="00000000">
      <w:pPr>
        <w:spacing w:after="240"/>
        <w:rPr>
          <w:rFonts w:ascii="Calibri" w:eastAsia="Calibri" w:hAnsi="Calibri" w:cs="Calibri"/>
        </w:rPr>
      </w:pPr>
      <w:r>
        <w:rPr>
          <w:rFonts w:ascii="Calibri" w:eastAsia="Calibri" w:hAnsi="Calibri" w:cs="Calibri"/>
          <w:i/>
          <w:iCs/>
        </w:rPr>
        <w:t>“La vendita dell’ex Istituto "G. Giorgi" rappresenta un passo importante per la Camera e per il sistema economico locale –</w:t>
      </w:r>
      <w:r>
        <w:rPr>
          <w:rFonts w:ascii="Calibri" w:eastAsia="Calibri" w:hAnsi="Calibri" w:cs="Calibri"/>
        </w:rPr>
        <w:t xml:space="preserve"> dichiara il Presidente della Camera di Commercio, Valter Tamburini. </w:t>
      </w:r>
      <w:r>
        <w:rPr>
          <w:rFonts w:ascii="Calibri" w:eastAsia="Calibri" w:hAnsi="Calibri" w:cs="Calibri"/>
          <w:i/>
          <w:iCs/>
        </w:rPr>
        <w:t>Oltre a consentire il recupero di un immobile in disuso da anni che, in assenza di interventi strutturali rilevanti, rischiava di trasformarsi in un oneroso fattore di costo, questa operazione genera risorse che saranno interamente reinvestite sul territorio. In particolare, questi fondi contribuiranno alla realizzazione del "Polo 3" presso il Polo Tecnologico Lucchese, un progetto strategico da oltre 10 milioni di euro che vede il fondamentale supporto di 3 milioni di euro da parte della Regione Toscana. L’obiettivo è potenziare l’ecosistema dell’innovazione e creare nuovi spazi per startup e imprese creative</w:t>
      </w:r>
      <w:r>
        <w:rPr>
          <w:rFonts w:ascii="Calibri" w:eastAsia="Calibri" w:hAnsi="Calibri" w:cs="Calibri"/>
        </w:rPr>
        <w:t>”.</w:t>
      </w:r>
    </w:p>
    <w:p w14:paraId="28D1DB5F" w14:textId="77777777" w:rsidR="005121A6" w:rsidRDefault="00000000">
      <w:pPr>
        <w:spacing w:after="240"/>
        <w:rPr>
          <w:rFonts w:ascii="Calibri" w:eastAsia="Calibri" w:hAnsi="Calibri" w:cs="Calibri"/>
        </w:rPr>
      </w:pPr>
      <w:r>
        <w:rPr>
          <w:rFonts w:ascii="Calibri" w:eastAsia="Calibri" w:hAnsi="Calibri" w:cs="Calibri"/>
        </w:rPr>
        <w:t>L'immobile, noto per essere stato la sede dell’Istituto professionale "G. Giorgi" e costituito da un intero isolato nel cuore del centro storico, è stato oggetto di una procedura pubblica aggiudicata alla Guild Living International Italy S.r.l. — che ha presentato una proposta di 5.720.000 euro, superiore alla base d’asta fissata a 5.660.000 euro.</w:t>
      </w:r>
    </w:p>
    <w:p w14:paraId="15D9929F" w14:textId="77777777" w:rsidR="005121A6" w:rsidRDefault="00000000">
      <w:pPr>
        <w:spacing w:after="240"/>
        <w:rPr>
          <w:rFonts w:ascii="Calibri" w:eastAsia="Calibri" w:hAnsi="Calibri" w:cs="Calibri"/>
        </w:rPr>
      </w:pPr>
      <w:r>
        <w:rPr>
          <w:rFonts w:ascii="Calibri" w:eastAsia="Calibri" w:hAnsi="Calibri" w:cs="Calibri"/>
        </w:rPr>
        <w:t>L’operazione si inserisce nel complesso "Piano triennale di investimenti 2025-2027" dell'Ente, finalizzato a dismettere  il patrimonio non più funzionale alle attività istituzionali per operare nuovi investimenti per lo sviluppo.</w:t>
      </w:r>
    </w:p>
    <w:p w14:paraId="56DA9FB3" w14:textId="77777777" w:rsidR="005121A6" w:rsidRDefault="00000000">
      <w:pPr>
        <w:spacing w:after="240"/>
        <w:rPr>
          <w:rFonts w:ascii="Calibri" w:eastAsia="Calibri" w:hAnsi="Calibri" w:cs="Calibri"/>
          <w:b/>
          <w:bCs/>
          <w:color w:val="000000"/>
          <w:sz w:val="20"/>
          <w:szCs w:val="20"/>
        </w:rPr>
      </w:pPr>
      <w:r>
        <w:rPr>
          <w:rFonts w:ascii="Calibri" w:eastAsia="Calibri" w:hAnsi="Calibri" w:cs="Calibri"/>
          <w:b/>
          <w:bCs/>
          <w:color w:val="000000"/>
          <w:sz w:val="20"/>
          <w:szCs w:val="20"/>
        </w:rPr>
        <w:t>Camera di commercio della Toscana Nord-Ovest</w:t>
      </w:r>
    </w:p>
    <w:p w14:paraId="1C2D69E0" w14:textId="77777777" w:rsidR="005121A6" w:rsidRDefault="00000000">
      <w:pPr>
        <w:rPr>
          <w:rFonts w:ascii="Calibri" w:eastAsia="Calibri" w:hAnsi="Calibri" w:cs="Calibri"/>
          <w:color w:val="000000"/>
          <w:sz w:val="20"/>
          <w:szCs w:val="20"/>
        </w:rPr>
      </w:pPr>
      <w:r>
        <w:rPr>
          <w:rFonts w:ascii="Calibri" w:eastAsia="Calibri" w:hAnsi="Calibri" w:cs="Calibri"/>
          <w:sz w:val="20"/>
          <w:szCs w:val="20"/>
        </w:rPr>
        <w:t xml:space="preserve">Comunicazione: </w:t>
      </w:r>
      <w:r>
        <w:rPr>
          <w:rFonts w:ascii="Calibri" w:eastAsia="Calibri" w:hAnsi="Calibri" w:cs="Calibri"/>
          <w:color w:val="000000"/>
          <w:sz w:val="20"/>
          <w:szCs w:val="20"/>
        </w:rPr>
        <w:t>Alberto Susini: 050 512.294</w:t>
      </w:r>
    </w:p>
    <w:p w14:paraId="154373AB" w14:textId="77777777" w:rsidR="005121A6" w:rsidRDefault="00000000">
      <w:pPr>
        <w:rPr>
          <w:rFonts w:ascii="Calibri" w:eastAsia="Calibri" w:hAnsi="Calibri" w:cs="Calibri"/>
          <w:color w:val="000000"/>
          <w:sz w:val="20"/>
          <w:szCs w:val="20"/>
        </w:rPr>
      </w:pPr>
      <w:r>
        <w:rPr>
          <w:rFonts w:ascii="Calibri" w:eastAsia="Calibri" w:hAnsi="Calibri" w:cs="Calibri"/>
          <w:color w:val="000000"/>
          <w:sz w:val="20"/>
          <w:szCs w:val="20"/>
        </w:rPr>
        <w:t>comunicazione@tno.camcom.it</w:t>
      </w:r>
    </w:p>
    <w:p w14:paraId="57B930ED" w14:textId="77777777" w:rsidR="005121A6" w:rsidRDefault="00000000">
      <w:pPr>
        <w:spacing w:before="120"/>
        <w:rPr>
          <w:sz w:val="20"/>
          <w:szCs w:val="20"/>
        </w:rPr>
      </w:pPr>
      <w:r>
        <w:rPr>
          <w:rFonts w:ascii="Calibri" w:eastAsia="Calibri" w:hAnsi="Calibri" w:cs="Calibri"/>
          <w:color w:val="000000"/>
          <w:sz w:val="20"/>
          <w:szCs w:val="20"/>
        </w:rPr>
        <w:t>www.tno.camcom.it</w:t>
      </w:r>
    </w:p>
    <w:sectPr w:rsidR="005121A6">
      <w:headerReference w:type="default" r:id="rId7"/>
      <w:pgSz w:w="11906" w:h="16838"/>
      <w:pgMar w:top="993" w:right="1559" w:bottom="709" w:left="1559" w:header="426"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23A25" w14:textId="77777777" w:rsidR="00B67CC5" w:rsidRDefault="00B67CC5">
      <w:r>
        <w:separator/>
      </w:r>
    </w:p>
  </w:endnote>
  <w:endnote w:type="continuationSeparator" w:id="0">
    <w:p w14:paraId="382E5B7C" w14:textId="77777777" w:rsidR="00B67CC5" w:rsidRDefault="00B6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3C7282FB-0CF0-40D6-9C0C-F2CE5B1FF343}"/>
  </w:font>
  <w:font w:name="Arial">
    <w:panose1 w:val="020B0604020202020204"/>
    <w:charset w:val="00"/>
    <w:family w:val="swiss"/>
    <w:pitch w:val="variable"/>
    <w:sig w:usb0="E0002EFF" w:usb1="C000785B" w:usb2="00000009" w:usb3="00000000" w:csb0="000001FF" w:csb1="00000000"/>
  </w:font>
  <w:font w:name="Ras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395CF248-2CD2-4AD8-89EE-83A9AC04E5D9}"/>
    <w:embedBold r:id="rId3" w:fontKey="{8923E269-B23B-4884-8894-8594CE6CFA9C}"/>
    <w:embedItalic r:id="rId4" w:fontKey="{29900DD2-CF79-4E11-BD79-F71FF62A6432}"/>
    <w:embedBoldItalic r:id="rId5" w:fontKey="{CDA22BBE-852C-4B2D-9755-BC1FCBF14237}"/>
  </w:font>
  <w:font w:name="Cambria">
    <w:panose1 w:val="02040503050406030204"/>
    <w:charset w:val="00"/>
    <w:family w:val="roman"/>
    <w:pitch w:val="variable"/>
    <w:sig w:usb0="E00006FF" w:usb1="420024FF" w:usb2="02000000" w:usb3="00000000" w:csb0="0000019F" w:csb1="00000000"/>
    <w:embedRegular r:id="rId6" w:fontKey="{17AF0151-2CA9-40DF-939D-3077D32361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A99F2" w14:textId="77777777" w:rsidR="00B67CC5" w:rsidRDefault="00B67CC5">
      <w:r>
        <w:separator/>
      </w:r>
    </w:p>
  </w:footnote>
  <w:footnote w:type="continuationSeparator" w:id="0">
    <w:p w14:paraId="09DB4394" w14:textId="77777777" w:rsidR="00B67CC5" w:rsidRDefault="00B67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A68D" w14:textId="77777777" w:rsidR="005121A6" w:rsidRDefault="00000000">
    <w:r>
      <w:rPr>
        <w:rFonts w:ascii="Calibri" w:eastAsia="Calibri" w:hAnsi="Calibri" w:cs="Calibri"/>
        <w:b/>
        <w:bCs/>
        <w:color w:val="808080"/>
        <w:sz w:val="44"/>
        <w:szCs w:val="4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1A6"/>
    <w:rsid w:val="005121A6"/>
    <w:rsid w:val="00A94DA1"/>
    <w:rsid w:val="00AC4BE1"/>
    <w:rsid w:val="00B67C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72EB"/>
  <w15:docId w15:val="{F3FCA978-1C3A-47AA-A6D0-1AC3821A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1549</Characters>
  <Application>Microsoft Office Word</Application>
  <DocSecurity>0</DocSecurity>
  <Lines>12</Lines>
  <Paragraphs>3</Paragraphs>
  <ScaleCrop>false</ScaleCrop>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Ottino Marcella</cp:lastModifiedBy>
  <cp:revision>2</cp:revision>
  <dcterms:created xsi:type="dcterms:W3CDTF">2026-02-28T11:43:00Z</dcterms:created>
  <dcterms:modified xsi:type="dcterms:W3CDTF">2026-02-28T11:43:00Z</dcterms:modified>
</cp:coreProperties>
</file>