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0EAC" w14:textId="45CDDA0B" w:rsidR="007911E2" w:rsidRPr="00F65996" w:rsidRDefault="00650421" w:rsidP="007911E2">
      <w:pPr>
        <w:rPr>
          <w:rFonts w:ascii="Calibri" w:hAnsi="Calibri" w:cs="Calibri"/>
          <w:b/>
          <w:color w:val="808080"/>
          <w:sz w:val="44"/>
          <w:szCs w:val="44"/>
        </w:rPr>
      </w:pPr>
      <w:r w:rsidRPr="00F65996">
        <w:rPr>
          <w:rFonts w:ascii="Fedra Sans Std Demi" w:hAnsi="Fedra Sans Std Demi" w:cs="Calibri"/>
          <w:noProof/>
          <w:color w:val="071D49"/>
          <w:szCs w:val="24"/>
        </w:rPr>
        <w:drawing>
          <wp:anchor distT="0" distB="0" distL="114300" distR="114300" simplePos="0" relativeHeight="251655680" behindDoc="0" locked="0" layoutInCell="1" allowOverlap="1" wp14:anchorId="14C3F2CB" wp14:editId="431196AB">
            <wp:simplePos x="0" y="0"/>
            <wp:positionH relativeFrom="column">
              <wp:posOffset>-308610</wp:posOffset>
            </wp:positionH>
            <wp:positionV relativeFrom="paragraph">
              <wp:posOffset>-167640</wp:posOffset>
            </wp:positionV>
            <wp:extent cx="2880995" cy="524510"/>
            <wp:effectExtent l="0" t="0" r="0" b="0"/>
            <wp:wrapSquare wrapText="bothSides"/>
            <wp:docPr id="2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99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996">
        <w:rPr>
          <w:rFonts w:ascii="Fedra Sans Std Demi" w:hAnsi="Fedra Sans Std Demi" w:cs="Calibri"/>
          <w:noProof/>
          <w:color w:val="071D49"/>
          <w:szCs w:val="24"/>
        </w:rPr>
        <w:drawing>
          <wp:anchor distT="0" distB="0" distL="114300" distR="114300" simplePos="0" relativeHeight="251656704" behindDoc="0" locked="0" layoutInCell="1" allowOverlap="1" wp14:anchorId="3C46209A" wp14:editId="5E3D125D">
            <wp:simplePos x="0" y="0"/>
            <wp:positionH relativeFrom="column">
              <wp:posOffset>2733040</wp:posOffset>
            </wp:positionH>
            <wp:positionV relativeFrom="paragraph">
              <wp:posOffset>-139065</wp:posOffset>
            </wp:positionV>
            <wp:extent cx="2961640" cy="457200"/>
            <wp:effectExtent l="0" t="0" r="0" b="0"/>
            <wp:wrapSquare wrapText="bothSides"/>
            <wp:docPr id="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1640" cy="457200"/>
                    </a:xfrm>
                    <a:prstGeom prst="rect">
                      <a:avLst/>
                    </a:prstGeom>
                    <a:noFill/>
                  </pic:spPr>
                </pic:pic>
              </a:graphicData>
            </a:graphic>
            <wp14:sizeRelH relativeFrom="page">
              <wp14:pctWidth>0</wp14:pctWidth>
            </wp14:sizeRelH>
            <wp14:sizeRelV relativeFrom="page">
              <wp14:pctHeight>0</wp14:pctHeight>
            </wp14:sizeRelV>
          </wp:anchor>
        </w:drawing>
      </w:r>
      <w:r w:rsidR="00F70736" w:rsidRPr="00F65996">
        <w:rPr>
          <w:rFonts w:ascii="Calibri" w:hAnsi="Calibri" w:cs="Calibri"/>
          <w:b/>
          <w:color w:val="808080"/>
          <w:sz w:val="44"/>
          <w:szCs w:val="44"/>
        </w:rPr>
        <w:t xml:space="preserve"> </w:t>
      </w:r>
    </w:p>
    <w:p w14:paraId="61F6B439" w14:textId="77777777" w:rsidR="007911E2" w:rsidRPr="00F65996" w:rsidRDefault="007911E2" w:rsidP="00FC1836">
      <w:pPr>
        <w:pBdr>
          <w:bottom w:val="single" w:sz="4" w:space="1" w:color="auto"/>
        </w:pBdr>
        <w:rPr>
          <w:rFonts w:ascii="Calibri" w:hAnsi="Calibri" w:cs="Calibri"/>
          <w:b/>
          <w:noProof/>
          <w:sz w:val="2"/>
          <w:szCs w:val="2"/>
        </w:rPr>
      </w:pPr>
    </w:p>
    <w:p w14:paraId="506CE372" w14:textId="77777777" w:rsidR="00F61AA5" w:rsidRPr="00113549" w:rsidRDefault="00234D45" w:rsidP="00206037">
      <w:pPr>
        <w:tabs>
          <w:tab w:val="left" w:pos="1845"/>
        </w:tabs>
        <w:spacing w:before="240"/>
        <w:rPr>
          <w:rFonts w:ascii="Calibri" w:hAnsi="Calibri" w:cs="Calibri"/>
          <w:b/>
          <w:bCs/>
          <w:szCs w:val="24"/>
        </w:rPr>
      </w:pPr>
      <w:r w:rsidRPr="00113549">
        <w:rPr>
          <w:rFonts w:ascii="Calibri" w:hAnsi="Calibri" w:cs="Calibri"/>
          <w:b/>
          <w:bCs/>
          <w:szCs w:val="24"/>
        </w:rPr>
        <w:t xml:space="preserve">LA DINAMICA DELLE IMPRESE STRANIERE </w:t>
      </w:r>
      <w:r w:rsidR="00A857AE" w:rsidRPr="00113549">
        <w:rPr>
          <w:rFonts w:ascii="Calibri" w:hAnsi="Calibri" w:cs="Calibri"/>
          <w:b/>
          <w:bCs/>
          <w:szCs w:val="24"/>
        </w:rPr>
        <w:t>NELL</w:t>
      </w:r>
      <w:r w:rsidR="008C2863" w:rsidRPr="00113549">
        <w:rPr>
          <w:rFonts w:ascii="Calibri" w:hAnsi="Calibri" w:cs="Calibri"/>
          <w:b/>
          <w:bCs/>
          <w:szCs w:val="24"/>
        </w:rPr>
        <w:t xml:space="preserve">A </w:t>
      </w:r>
      <w:r w:rsidR="00A857AE" w:rsidRPr="00113549">
        <w:rPr>
          <w:rFonts w:ascii="Calibri" w:hAnsi="Calibri" w:cs="Calibri"/>
          <w:b/>
          <w:bCs/>
          <w:szCs w:val="24"/>
        </w:rPr>
        <w:t>PROVINCI</w:t>
      </w:r>
      <w:r w:rsidR="008C2863" w:rsidRPr="00113549">
        <w:rPr>
          <w:rFonts w:ascii="Calibri" w:hAnsi="Calibri" w:cs="Calibri"/>
          <w:b/>
          <w:bCs/>
          <w:szCs w:val="24"/>
        </w:rPr>
        <w:t>A</w:t>
      </w:r>
      <w:r w:rsidR="00A857AE" w:rsidRPr="00113549">
        <w:rPr>
          <w:rFonts w:ascii="Calibri" w:hAnsi="Calibri" w:cs="Calibri"/>
          <w:b/>
          <w:bCs/>
          <w:szCs w:val="24"/>
        </w:rPr>
        <w:t xml:space="preserve"> DI LUCCA </w:t>
      </w:r>
      <w:r w:rsidRPr="00113549">
        <w:rPr>
          <w:rFonts w:ascii="Calibri" w:hAnsi="Calibri" w:cs="Calibri"/>
          <w:b/>
          <w:bCs/>
          <w:szCs w:val="24"/>
        </w:rPr>
        <w:t>NEL 202</w:t>
      </w:r>
      <w:r w:rsidR="0094792E">
        <w:rPr>
          <w:rFonts w:ascii="Calibri" w:hAnsi="Calibri" w:cs="Calibri"/>
          <w:b/>
          <w:bCs/>
          <w:szCs w:val="24"/>
        </w:rPr>
        <w:t>5</w:t>
      </w:r>
    </w:p>
    <w:p w14:paraId="7C5E661A" w14:textId="77777777" w:rsidR="00D743B9" w:rsidRPr="00113549" w:rsidRDefault="00F61AA5" w:rsidP="00F846A0">
      <w:pPr>
        <w:pStyle w:val="Default"/>
        <w:jc w:val="both"/>
        <w:rPr>
          <w:color w:val="auto"/>
        </w:rPr>
      </w:pPr>
      <w:r w:rsidRPr="00113549">
        <w:t xml:space="preserve">Sono </w:t>
      </w:r>
      <w:r w:rsidR="00904C94" w:rsidRPr="00113549">
        <w:t>4</w:t>
      </w:r>
      <w:r w:rsidR="00DE2E66" w:rsidRPr="00113549">
        <w:t>.</w:t>
      </w:r>
      <w:r w:rsidR="0094792E">
        <w:t>795</w:t>
      </w:r>
      <w:r w:rsidR="00904C94" w:rsidRPr="00113549">
        <w:t xml:space="preserve"> le imprese straniere</w:t>
      </w:r>
      <w:r w:rsidR="00C51CFC" w:rsidRPr="00113549">
        <w:t xml:space="preserve"> registrate</w:t>
      </w:r>
      <w:r w:rsidR="00DE2E66" w:rsidRPr="00113549">
        <w:t xml:space="preserve"> in provincia di Lucca alla fine del 202</w:t>
      </w:r>
      <w:r w:rsidR="0094792E">
        <w:t>5</w:t>
      </w:r>
      <w:r w:rsidR="00904C94" w:rsidRPr="00113549">
        <w:t>, corrispondenti al</w:t>
      </w:r>
      <w:r w:rsidR="0094792E">
        <w:t xml:space="preserve"> 12</w:t>
      </w:r>
      <w:r w:rsidR="00904C94" w:rsidRPr="00113549">
        <w:t>% del totale provinciale, a conferma</w:t>
      </w:r>
      <w:r w:rsidR="00DE2E66" w:rsidRPr="00113549">
        <w:t xml:space="preserve"> del</w:t>
      </w:r>
      <w:r w:rsidR="00904C94" w:rsidRPr="00113549">
        <w:t xml:space="preserve">la rilevanza dell’imprenditoria </w:t>
      </w:r>
      <w:r w:rsidR="00904C94" w:rsidRPr="00113549">
        <w:rPr>
          <w:color w:val="auto"/>
        </w:rPr>
        <w:t xml:space="preserve">di origini </w:t>
      </w:r>
      <w:r w:rsidR="00C51CFC" w:rsidRPr="00113549">
        <w:rPr>
          <w:color w:val="auto"/>
        </w:rPr>
        <w:t>estere</w:t>
      </w:r>
      <w:r w:rsidR="00904C94" w:rsidRPr="00113549">
        <w:rPr>
          <w:color w:val="auto"/>
        </w:rPr>
        <w:t xml:space="preserve"> </w:t>
      </w:r>
      <w:r w:rsidR="00904C94" w:rsidRPr="00113549">
        <w:t>nel</w:t>
      </w:r>
      <w:r w:rsidR="00DE2E66" w:rsidRPr="00113549">
        <w:t xml:space="preserve"> tessuto economico-produttivo </w:t>
      </w:r>
      <w:r w:rsidR="00904C94" w:rsidRPr="00113549">
        <w:rPr>
          <w:color w:val="auto"/>
        </w:rPr>
        <w:t>lucchese</w:t>
      </w:r>
      <w:r w:rsidR="00961745" w:rsidRPr="00113549">
        <w:rPr>
          <w:color w:val="auto"/>
        </w:rPr>
        <w:t>.</w:t>
      </w:r>
      <w:r w:rsidR="00206037" w:rsidRPr="00113549">
        <w:rPr>
          <w:color w:val="auto"/>
        </w:rPr>
        <w:t xml:space="preserve"> </w:t>
      </w:r>
      <w:r w:rsidR="00904C94" w:rsidRPr="00113549">
        <w:rPr>
          <w:color w:val="auto"/>
        </w:rPr>
        <w:t xml:space="preserve">Il dato registra una crescita delle imprese straniere in provincia del </w:t>
      </w:r>
      <w:r w:rsidR="0094792E">
        <w:rPr>
          <w:color w:val="auto"/>
        </w:rPr>
        <w:t>2,9</w:t>
      </w:r>
      <w:r w:rsidR="00904C94" w:rsidRPr="00113549">
        <w:rPr>
          <w:color w:val="auto"/>
        </w:rPr>
        <w:t>% rispetto all’anno precedente</w:t>
      </w:r>
      <w:r w:rsidR="00C51CFC" w:rsidRPr="00113549">
        <w:rPr>
          <w:color w:val="auto"/>
        </w:rPr>
        <w:t xml:space="preserve">, risultato delle </w:t>
      </w:r>
      <w:r w:rsidR="0094792E">
        <w:rPr>
          <w:color w:val="auto"/>
        </w:rPr>
        <w:t>453</w:t>
      </w:r>
      <w:r w:rsidRPr="00113549">
        <w:rPr>
          <w:color w:val="auto"/>
        </w:rPr>
        <w:t xml:space="preserve"> nuove iscrizioni </w:t>
      </w:r>
      <w:r w:rsidR="00C22A12" w:rsidRPr="00113549">
        <w:rPr>
          <w:color w:val="auto"/>
        </w:rPr>
        <w:t>e</w:t>
      </w:r>
      <w:r w:rsidRPr="00113549">
        <w:rPr>
          <w:color w:val="auto"/>
        </w:rPr>
        <w:t xml:space="preserve"> </w:t>
      </w:r>
      <w:r w:rsidR="00C51CFC" w:rsidRPr="00113549">
        <w:rPr>
          <w:color w:val="auto"/>
        </w:rPr>
        <w:t>del</w:t>
      </w:r>
      <w:r w:rsidRPr="00113549">
        <w:rPr>
          <w:color w:val="auto"/>
        </w:rPr>
        <w:t xml:space="preserve">le </w:t>
      </w:r>
      <w:r w:rsidR="0094792E">
        <w:rPr>
          <w:color w:val="auto"/>
        </w:rPr>
        <w:t>318</w:t>
      </w:r>
      <w:r w:rsidRPr="00113549">
        <w:rPr>
          <w:color w:val="auto"/>
        </w:rPr>
        <w:t xml:space="preserve"> cessazioni</w:t>
      </w:r>
      <w:r w:rsidR="00C22A12" w:rsidRPr="00113549">
        <w:rPr>
          <w:color w:val="auto"/>
        </w:rPr>
        <w:t xml:space="preserve"> (al netto </w:t>
      </w:r>
      <w:r w:rsidR="00BE4B77" w:rsidRPr="00113549">
        <w:rPr>
          <w:color w:val="auto"/>
        </w:rPr>
        <w:t>di quelle operate d</w:t>
      </w:r>
      <w:r w:rsidR="00C22A12" w:rsidRPr="00113549">
        <w:rPr>
          <w:color w:val="auto"/>
        </w:rPr>
        <w:t>’ufficio) nei dodici mesi</w:t>
      </w:r>
      <w:r w:rsidRPr="00113549">
        <w:rPr>
          <w:color w:val="auto"/>
        </w:rPr>
        <w:t xml:space="preserve">, </w:t>
      </w:r>
      <w:r w:rsidR="00C51CFC" w:rsidRPr="00113549">
        <w:rPr>
          <w:color w:val="auto"/>
        </w:rPr>
        <w:t xml:space="preserve">per </w:t>
      </w:r>
      <w:r w:rsidRPr="00113549">
        <w:rPr>
          <w:color w:val="auto"/>
        </w:rPr>
        <w:t>un saldo</w:t>
      </w:r>
      <w:r w:rsidR="00904C94" w:rsidRPr="00113549">
        <w:rPr>
          <w:color w:val="auto"/>
        </w:rPr>
        <w:t xml:space="preserve"> </w:t>
      </w:r>
      <w:r w:rsidR="00E35C94">
        <w:rPr>
          <w:color w:val="auto"/>
        </w:rPr>
        <w:t>positivo per</w:t>
      </w:r>
      <w:r w:rsidR="00C51CFC" w:rsidRPr="00113549">
        <w:rPr>
          <w:color w:val="auto"/>
        </w:rPr>
        <w:t xml:space="preserve"> </w:t>
      </w:r>
      <w:r w:rsidR="0094792E">
        <w:rPr>
          <w:color w:val="auto"/>
        </w:rPr>
        <w:t>135</w:t>
      </w:r>
      <w:r w:rsidR="00904C94" w:rsidRPr="00113549">
        <w:rPr>
          <w:color w:val="auto"/>
        </w:rPr>
        <w:t xml:space="preserve"> unità. L’incremento registrato </w:t>
      </w:r>
      <w:r w:rsidR="00C51CFC" w:rsidRPr="00113549">
        <w:rPr>
          <w:color w:val="auto"/>
        </w:rPr>
        <w:t xml:space="preserve">in provincia </w:t>
      </w:r>
      <w:r w:rsidR="00904C94" w:rsidRPr="00113549">
        <w:rPr>
          <w:color w:val="auto"/>
        </w:rPr>
        <w:t>nel 202</w:t>
      </w:r>
      <w:r w:rsidR="0094792E">
        <w:rPr>
          <w:color w:val="auto"/>
        </w:rPr>
        <w:t>5</w:t>
      </w:r>
      <w:r w:rsidR="00904C94" w:rsidRPr="00113549">
        <w:rPr>
          <w:color w:val="auto"/>
        </w:rPr>
        <w:t xml:space="preserve"> risulta </w:t>
      </w:r>
      <w:r w:rsidR="0094792E">
        <w:rPr>
          <w:color w:val="auto"/>
        </w:rPr>
        <w:t>inferio</w:t>
      </w:r>
      <w:r w:rsidR="00C539D7" w:rsidRPr="00113549">
        <w:rPr>
          <w:color w:val="auto"/>
        </w:rPr>
        <w:t>re</w:t>
      </w:r>
      <w:r w:rsidR="00EF5FE6" w:rsidRPr="00113549">
        <w:rPr>
          <w:color w:val="auto"/>
        </w:rPr>
        <w:t xml:space="preserve"> si</w:t>
      </w:r>
      <w:r w:rsidR="00A372BA" w:rsidRPr="00113549">
        <w:rPr>
          <w:color w:val="auto"/>
        </w:rPr>
        <w:t>a</w:t>
      </w:r>
      <w:r w:rsidR="00904C94" w:rsidRPr="00113549">
        <w:rPr>
          <w:color w:val="auto"/>
        </w:rPr>
        <w:t xml:space="preserve"> </w:t>
      </w:r>
      <w:r w:rsidR="00C22A12" w:rsidRPr="00113549">
        <w:rPr>
          <w:color w:val="auto"/>
        </w:rPr>
        <w:t>a</w:t>
      </w:r>
      <w:r w:rsidR="00EF5FE6" w:rsidRPr="00113549">
        <w:rPr>
          <w:color w:val="auto"/>
        </w:rPr>
        <w:t xml:space="preserve"> </w:t>
      </w:r>
      <w:r w:rsidR="00904C94" w:rsidRPr="00113549">
        <w:rPr>
          <w:color w:val="auto"/>
        </w:rPr>
        <w:t>quello medio toscano (+</w:t>
      </w:r>
      <w:r w:rsidR="0094792E">
        <w:rPr>
          <w:color w:val="auto"/>
        </w:rPr>
        <w:t>4,2</w:t>
      </w:r>
      <w:r w:rsidR="00904C94" w:rsidRPr="00113549">
        <w:rPr>
          <w:color w:val="auto"/>
        </w:rPr>
        <w:t xml:space="preserve">%), dove l’incidenza straniera </w:t>
      </w:r>
      <w:r w:rsidR="00A372BA" w:rsidRPr="00113549">
        <w:rPr>
          <w:color w:val="auto"/>
        </w:rPr>
        <w:t>raggiunge il</w:t>
      </w:r>
      <w:r w:rsidR="00904C94" w:rsidRPr="00113549">
        <w:rPr>
          <w:color w:val="auto"/>
        </w:rPr>
        <w:t xml:space="preserve"> 1</w:t>
      </w:r>
      <w:r w:rsidR="0094792E">
        <w:rPr>
          <w:color w:val="auto"/>
        </w:rPr>
        <w:t>7</w:t>
      </w:r>
      <w:r w:rsidR="00904C94" w:rsidRPr="00113549">
        <w:rPr>
          <w:color w:val="auto"/>
        </w:rPr>
        <w:t>%</w:t>
      </w:r>
      <w:r w:rsidR="00E35C94">
        <w:rPr>
          <w:color w:val="auto"/>
        </w:rPr>
        <w:t xml:space="preserve"> del tessuto imprenditoriale regionale</w:t>
      </w:r>
      <w:r w:rsidR="00904C94" w:rsidRPr="00113549">
        <w:rPr>
          <w:color w:val="auto"/>
        </w:rPr>
        <w:t xml:space="preserve">, </w:t>
      </w:r>
      <w:r w:rsidR="00EF5FE6" w:rsidRPr="00113549">
        <w:rPr>
          <w:color w:val="auto"/>
        </w:rPr>
        <w:t xml:space="preserve">che </w:t>
      </w:r>
      <w:r w:rsidR="00C22A12" w:rsidRPr="00113549">
        <w:rPr>
          <w:color w:val="auto"/>
        </w:rPr>
        <w:t>a</w:t>
      </w:r>
      <w:r w:rsidR="00A372BA" w:rsidRPr="00113549">
        <w:rPr>
          <w:color w:val="auto"/>
        </w:rPr>
        <w:t xml:space="preserve"> quello </w:t>
      </w:r>
      <w:r w:rsidR="00904C94" w:rsidRPr="00113549">
        <w:rPr>
          <w:color w:val="auto"/>
        </w:rPr>
        <w:t>nazionale (+4,</w:t>
      </w:r>
      <w:r w:rsidR="0094792E">
        <w:rPr>
          <w:color w:val="auto"/>
        </w:rPr>
        <w:t>3</w:t>
      </w:r>
      <w:r w:rsidR="00904C94" w:rsidRPr="00113549">
        <w:rPr>
          <w:color w:val="auto"/>
        </w:rPr>
        <w:t xml:space="preserve">%) </w:t>
      </w:r>
      <w:r w:rsidR="00A372BA" w:rsidRPr="00113549">
        <w:rPr>
          <w:color w:val="auto"/>
        </w:rPr>
        <w:t>con un’incidenza che si attesta al</w:t>
      </w:r>
      <w:r w:rsidR="0094792E">
        <w:rPr>
          <w:color w:val="auto"/>
        </w:rPr>
        <w:t xml:space="preserve"> 12</w:t>
      </w:r>
      <w:r w:rsidR="00904C94" w:rsidRPr="00113549">
        <w:rPr>
          <w:color w:val="auto"/>
        </w:rPr>
        <w:t>%.</w:t>
      </w:r>
      <w:r w:rsidR="0048599B" w:rsidRPr="00113549">
        <w:rPr>
          <w:color w:val="auto"/>
        </w:rPr>
        <w:t xml:space="preserve"> </w:t>
      </w:r>
      <w:r w:rsidR="00A372BA" w:rsidRPr="00113549">
        <w:rPr>
          <w:color w:val="auto"/>
        </w:rPr>
        <w:t>La dinamica di crescita dell’imprenditoria straniera</w:t>
      </w:r>
      <w:r w:rsidR="00EE5816" w:rsidRPr="00113549">
        <w:rPr>
          <w:color w:val="auto"/>
        </w:rPr>
        <w:t>,</w:t>
      </w:r>
      <w:r w:rsidR="00301037">
        <w:rPr>
          <w:color w:val="auto"/>
        </w:rPr>
        <w:t xml:space="preserve"> </w:t>
      </w:r>
      <w:r w:rsidR="00EE5816" w:rsidRPr="00113549">
        <w:rPr>
          <w:color w:val="auto"/>
        </w:rPr>
        <w:t>significativamente migliore rispetto a quella registrata dal tessuto imprenditoriale complessivo</w:t>
      </w:r>
      <w:r w:rsidR="00104B73">
        <w:rPr>
          <w:color w:val="auto"/>
        </w:rPr>
        <w:t xml:space="preserve"> (+0,3%)</w:t>
      </w:r>
      <w:r w:rsidR="00EE5816" w:rsidRPr="00113549">
        <w:rPr>
          <w:color w:val="auto"/>
        </w:rPr>
        <w:t>,</w:t>
      </w:r>
      <w:r w:rsidR="00A372BA" w:rsidRPr="00113549">
        <w:rPr>
          <w:color w:val="auto"/>
        </w:rPr>
        <w:t xml:space="preserve"> è certamente correlata al</w:t>
      </w:r>
      <w:r w:rsidR="00904C94" w:rsidRPr="00113549">
        <w:rPr>
          <w:color w:val="auto"/>
        </w:rPr>
        <w:t xml:space="preserve"> progressivo </w:t>
      </w:r>
      <w:r w:rsidR="00A372BA" w:rsidRPr="00113549">
        <w:rPr>
          <w:color w:val="auto"/>
        </w:rPr>
        <w:t xml:space="preserve">incremento </w:t>
      </w:r>
      <w:r w:rsidR="00904C94" w:rsidRPr="00113549">
        <w:rPr>
          <w:color w:val="auto"/>
        </w:rPr>
        <w:t xml:space="preserve">della popolazione straniera residente </w:t>
      </w:r>
      <w:r w:rsidR="00D743B9" w:rsidRPr="00113549">
        <w:rPr>
          <w:color w:val="auto"/>
        </w:rPr>
        <w:t xml:space="preserve">e </w:t>
      </w:r>
      <w:r w:rsidR="00961745" w:rsidRPr="00113549">
        <w:rPr>
          <w:color w:val="auto"/>
        </w:rPr>
        <w:t>rappresenta</w:t>
      </w:r>
      <w:r w:rsidR="00904C94" w:rsidRPr="00113549">
        <w:rPr>
          <w:color w:val="auto"/>
        </w:rPr>
        <w:t xml:space="preserve"> un </w:t>
      </w:r>
      <w:r w:rsidR="00961745" w:rsidRPr="00113549">
        <w:rPr>
          <w:color w:val="auto"/>
        </w:rPr>
        <w:t xml:space="preserve">significativo </w:t>
      </w:r>
      <w:r w:rsidR="00904C94" w:rsidRPr="00113549">
        <w:rPr>
          <w:color w:val="auto"/>
        </w:rPr>
        <w:t>fattore di crescita per l’economia locale</w:t>
      </w:r>
      <w:r w:rsidR="00D743B9" w:rsidRPr="00113549">
        <w:rPr>
          <w:color w:val="auto"/>
        </w:rPr>
        <w:t>,</w:t>
      </w:r>
      <w:r w:rsidR="00D743B9" w:rsidRPr="00113549">
        <w:t xml:space="preserve"> ma anche un importante elemento di integrazione </w:t>
      </w:r>
      <w:r w:rsidR="00301037">
        <w:t xml:space="preserve">sociale </w:t>
      </w:r>
      <w:r w:rsidR="00D743B9" w:rsidRPr="00113549">
        <w:t>della popolazione straniera</w:t>
      </w:r>
      <w:r w:rsidR="00301037">
        <w:t>.</w:t>
      </w:r>
    </w:p>
    <w:p w14:paraId="4C7FDD8B" w14:textId="77777777" w:rsidR="0048599B" w:rsidRPr="00113549" w:rsidRDefault="0048599B" w:rsidP="00F846A0">
      <w:pPr>
        <w:pStyle w:val="Titolo2calibri"/>
        <w:spacing w:before="120"/>
        <w:rPr>
          <w:rFonts w:cs="Calibri"/>
        </w:rPr>
      </w:pPr>
      <w:r w:rsidRPr="00113549">
        <w:rPr>
          <w:rFonts w:cs="Calibri"/>
        </w:rPr>
        <w:t>L</w:t>
      </w:r>
      <w:r w:rsidR="00F27CEE">
        <w:rPr>
          <w:rFonts w:cs="Calibri"/>
        </w:rPr>
        <w:t xml:space="preserve">a natura giuridica delle </w:t>
      </w:r>
      <w:r w:rsidRPr="00113549">
        <w:rPr>
          <w:rFonts w:cs="Calibri"/>
        </w:rPr>
        <w:t>imprese straniere</w:t>
      </w:r>
    </w:p>
    <w:p w14:paraId="6062FF20" w14:textId="77777777" w:rsidR="009556A3" w:rsidRDefault="00D743B9" w:rsidP="00650421">
      <w:pPr>
        <w:pStyle w:val="Default"/>
        <w:spacing w:after="120"/>
        <w:jc w:val="both"/>
      </w:pPr>
      <w:r>
        <w:t xml:space="preserve">Per quanto riguarda la strutturazione delle imprese straniere, </w:t>
      </w:r>
      <w:r w:rsidR="002F61E6">
        <w:t xml:space="preserve">per </w:t>
      </w:r>
      <w:r w:rsidR="00341D2B" w:rsidRPr="00F65996">
        <w:t xml:space="preserve">quasi </w:t>
      </w:r>
      <w:r w:rsidR="00341D2B" w:rsidRPr="00F65996">
        <w:rPr>
          <w:color w:val="auto"/>
        </w:rPr>
        <w:t xml:space="preserve">tre imprese su quattro la natura giuridica prescelta </w:t>
      </w:r>
      <w:r w:rsidR="00DF02D3" w:rsidRPr="00F65996">
        <w:rPr>
          <w:color w:val="auto"/>
        </w:rPr>
        <w:t>è</w:t>
      </w:r>
      <w:r w:rsidR="00341D2B" w:rsidRPr="00F65996">
        <w:rPr>
          <w:color w:val="auto"/>
        </w:rPr>
        <w:t xml:space="preserve"> quella dell’impresa individuale</w:t>
      </w:r>
      <w:r w:rsidR="0094792E">
        <w:rPr>
          <w:color w:val="auto"/>
        </w:rPr>
        <w:t xml:space="preserve"> (3.427 unità</w:t>
      </w:r>
      <w:r w:rsidR="00E35C94">
        <w:rPr>
          <w:color w:val="auto"/>
        </w:rPr>
        <w:t>, 71,5% del totale</w:t>
      </w:r>
      <w:r w:rsidR="0094792E">
        <w:rPr>
          <w:color w:val="auto"/>
        </w:rPr>
        <w:t>)</w:t>
      </w:r>
      <w:r w:rsidR="00904C94" w:rsidRPr="00F65996">
        <w:rPr>
          <w:color w:val="auto"/>
        </w:rPr>
        <w:t xml:space="preserve">, </w:t>
      </w:r>
      <w:r w:rsidR="00341D2B" w:rsidRPr="00F65996">
        <w:rPr>
          <w:color w:val="auto"/>
        </w:rPr>
        <w:t>in aumento del</w:t>
      </w:r>
      <w:r w:rsidR="002A52FC">
        <w:rPr>
          <w:color w:val="auto"/>
        </w:rPr>
        <w:t>l’1,2</w:t>
      </w:r>
      <w:r w:rsidR="00904C94" w:rsidRPr="00F65996">
        <w:rPr>
          <w:color w:val="auto"/>
        </w:rPr>
        <w:t xml:space="preserve">% </w:t>
      </w:r>
      <w:r w:rsidR="00341D2B" w:rsidRPr="00F65996">
        <w:rPr>
          <w:color w:val="auto"/>
        </w:rPr>
        <w:t>rispetto all’anno precedente</w:t>
      </w:r>
      <w:r w:rsidR="00066B67" w:rsidRPr="00F65996">
        <w:rPr>
          <w:color w:val="auto"/>
        </w:rPr>
        <w:t xml:space="preserve"> e con un’incidenza </w:t>
      </w:r>
      <w:r w:rsidR="00547D32" w:rsidRPr="00F65996">
        <w:rPr>
          <w:color w:val="auto"/>
        </w:rPr>
        <w:t>del 17,</w:t>
      </w:r>
      <w:r w:rsidR="002A52FC">
        <w:rPr>
          <w:color w:val="auto"/>
        </w:rPr>
        <w:t>9</w:t>
      </w:r>
      <w:r w:rsidR="00547D32" w:rsidRPr="00F65996">
        <w:rPr>
          <w:color w:val="auto"/>
        </w:rPr>
        <w:t>%</w:t>
      </w:r>
      <w:r w:rsidR="00547D32">
        <w:rPr>
          <w:color w:val="auto"/>
        </w:rPr>
        <w:t xml:space="preserve"> </w:t>
      </w:r>
      <w:r w:rsidR="00066B67" w:rsidRPr="00F65996">
        <w:rPr>
          <w:color w:val="auto"/>
        </w:rPr>
        <w:t xml:space="preserve">sul </w:t>
      </w:r>
      <w:r w:rsidR="00201734" w:rsidRPr="00F65996">
        <w:rPr>
          <w:color w:val="auto"/>
        </w:rPr>
        <w:t>complesso</w:t>
      </w:r>
      <w:r w:rsidR="00655AD8" w:rsidRPr="00F65996">
        <w:rPr>
          <w:color w:val="auto"/>
        </w:rPr>
        <w:t xml:space="preserve"> delle </w:t>
      </w:r>
      <w:r w:rsidR="00547D32">
        <w:rPr>
          <w:color w:val="auto"/>
        </w:rPr>
        <w:t>imprese</w:t>
      </w:r>
      <w:r w:rsidR="0048599B">
        <w:rPr>
          <w:color w:val="auto"/>
        </w:rPr>
        <w:t xml:space="preserve"> individuali</w:t>
      </w:r>
      <w:r w:rsidR="00655AD8" w:rsidRPr="00F65996">
        <w:rPr>
          <w:color w:val="auto"/>
        </w:rPr>
        <w:t xml:space="preserve"> lucchesi</w:t>
      </w:r>
      <w:r w:rsidR="00547D32">
        <w:rPr>
          <w:color w:val="auto"/>
        </w:rPr>
        <w:t>.</w:t>
      </w:r>
      <w:r w:rsidR="00066B67" w:rsidRPr="00F65996">
        <w:rPr>
          <w:color w:val="auto"/>
        </w:rPr>
        <w:t xml:space="preserve"> </w:t>
      </w:r>
      <w:r w:rsidR="002A52FC">
        <w:rPr>
          <w:color w:val="auto"/>
        </w:rPr>
        <w:t xml:space="preserve">La scelta, </w:t>
      </w:r>
      <w:r w:rsidR="002A52FC" w:rsidRPr="00F65996">
        <w:rPr>
          <w:color w:val="auto"/>
        </w:rPr>
        <w:t xml:space="preserve">tuttavia, </w:t>
      </w:r>
      <w:r w:rsidR="002A52FC">
        <w:rPr>
          <w:color w:val="auto"/>
        </w:rPr>
        <w:t xml:space="preserve">è sempre più indirizzata anche verso le </w:t>
      </w:r>
      <w:r w:rsidR="002A52FC" w:rsidRPr="00F65996">
        <w:rPr>
          <w:color w:val="auto"/>
        </w:rPr>
        <w:t>società di capitale</w:t>
      </w:r>
      <w:r w:rsidR="002A52FC">
        <w:rPr>
          <w:color w:val="auto"/>
        </w:rPr>
        <w:t xml:space="preserve">, </w:t>
      </w:r>
      <w:r w:rsidR="002A52FC" w:rsidRPr="00F65996">
        <w:rPr>
          <w:color w:val="auto"/>
        </w:rPr>
        <w:t>che nel 202</w:t>
      </w:r>
      <w:r w:rsidR="002A52FC">
        <w:rPr>
          <w:color w:val="auto"/>
        </w:rPr>
        <w:t>5</w:t>
      </w:r>
      <w:r w:rsidR="002A52FC" w:rsidRPr="00F65996">
        <w:rPr>
          <w:color w:val="auto"/>
        </w:rPr>
        <w:t xml:space="preserve"> </w:t>
      </w:r>
      <w:r w:rsidR="002A52FC">
        <w:rPr>
          <w:color w:val="auto"/>
        </w:rPr>
        <w:t xml:space="preserve">sono </w:t>
      </w:r>
      <w:r w:rsidR="002A52FC" w:rsidRPr="00F65996">
        <w:rPr>
          <w:color w:val="auto"/>
        </w:rPr>
        <w:t>cresc</w:t>
      </w:r>
      <w:r w:rsidR="002A52FC">
        <w:rPr>
          <w:color w:val="auto"/>
        </w:rPr>
        <w:t>iute d</w:t>
      </w:r>
      <w:r w:rsidR="002A52FC" w:rsidRPr="00F65996">
        <w:rPr>
          <w:color w:val="auto"/>
        </w:rPr>
        <w:t xml:space="preserve">el </w:t>
      </w:r>
      <w:r w:rsidR="002A52FC">
        <w:rPr>
          <w:color w:val="auto"/>
        </w:rPr>
        <w:t>9,5</w:t>
      </w:r>
      <w:r w:rsidR="002A52FC" w:rsidRPr="00F65996">
        <w:rPr>
          <w:color w:val="auto"/>
        </w:rPr>
        <w:t xml:space="preserve">% arrivando a rappresentare </w:t>
      </w:r>
      <w:r w:rsidR="002A52FC">
        <w:rPr>
          <w:color w:val="auto"/>
        </w:rPr>
        <w:t>il 21,5%</w:t>
      </w:r>
      <w:r w:rsidR="002A52FC" w:rsidRPr="00F65996">
        <w:rPr>
          <w:color w:val="auto"/>
        </w:rPr>
        <w:t xml:space="preserve"> delle imprese straniere</w:t>
      </w:r>
      <w:r w:rsidR="00E35C94">
        <w:rPr>
          <w:color w:val="auto"/>
        </w:rPr>
        <w:t xml:space="preserve"> (1.032 unità)</w:t>
      </w:r>
      <w:r w:rsidR="002A52FC">
        <w:rPr>
          <w:color w:val="auto"/>
        </w:rPr>
        <w:t xml:space="preserve">, </w:t>
      </w:r>
      <w:r w:rsidR="002A52FC" w:rsidRPr="00F65996">
        <w:rPr>
          <w:color w:val="auto"/>
        </w:rPr>
        <w:t xml:space="preserve">con un’incidenza sul relativo totale </w:t>
      </w:r>
      <w:r w:rsidR="002A52FC">
        <w:rPr>
          <w:color w:val="auto"/>
        </w:rPr>
        <w:t>de</w:t>
      </w:r>
      <w:r w:rsidR="002A52FC" w:rsidRPr="00F65996">
        <w:rPr>
          <w:color w:val="auto"/>
        </w:rPr>
        <w:t>l</w:t>
      </w:r>
      <w:r w:rsidR="002A52FC">
        <w:rPr>
          <w:color w:val="auto"/>
        </w:rPr>
        <w:t>l’8,3</w:t>
      </w:r>
      <w:r w:rsidR="002A52FC" w:rsidRPr="00F65996">
        <w:rPr>
          <w:color w:val="auto"/>
        </w:rPr>
        <w:t>%, grazie</w:t>
      </w:r>
      <w:r w:rsidR="002A52FC">
        <w:rPr>
          <w:color w:val="auto"/>
        </w:rPr>
        <w:t xml:space="preserve"> anche </w:t>
      </w:r>
      <w:r w:rsidR="00E35C94">
        <w:rPr>
          <w:color w:val="auto"/>
        </w:rPr>
        <w:t xml:space="preserve">crescente preferenza per le </w:t>
      </w:r>
      <w:r w:rsidR="002A52FC" w:rsidRPr="00F65996">
        <w:rPr>
          <w:color w:val="auto"/>
        </w:rPr>
        <w:t>Srl semplificate</w:t>
      </w:r>
      <w:r w:rsidR="002A52FC">
        <w:rPr>
          <w:color w:val="auto"/>
        </w:rPr>
        <w:t>.</w:t>
      </w:r>
      <w:r w:rsidR="002A52FC" w:rsidRPr="00F65996">
        <w:rPr>
          <w:color w:val="auto"/>
        </w:rPr>
        <w:t xml:space="preserve"> Le società di persone si </w:t>
      </w:r>
      <w:r w:rsidR="00E35C94">
        <w:rPr>
          <w:color w:val="auto"/>
        </w:rPr>
        <w:t>fermano invece</w:t>
      </w:r>
      <w:r w:rsidR="002A52FC" w:rsidRPr="00F65996">
        <w:rPr>
          <w:color w:val="auto"/>
        </w:rPr>
        <w:t xml:space="preserve"> al </w:t>
      </w:r>
      <w:r w:rsidR="00E35C94">
        <w:rPr>
          <w:color w:val="auto"/>
        </w:rPr>
        <w:t>6</w:t>
      </w:r>
      <w:r w:rsidR="002A52FC" w:rsidRPr="00F65996">
        <w:rPr>
          <w:color w:val="auto"/>
        </w:rPr>
        <w:t>% del totale</w:t>
      </w:r>
      <w:r w:rsidR="00E35C94">
        <w:rPr>
          <w:color w:val="auto"/>
        </w:rPr>
        <w:t xml:space="preserve"> (286 imprese)</w:t>
      </w:r>
      <w:r w:rsidR="002A52FC" w:rsidRPr="00F65996">
        <w:rPr>
          <w:color w:val="auto"/>
        </w:rPr>
        <w:t xml:space="preserve">, </w:t>
      </w:r>
      <w:r w:rsidR="00E35C94">
        <w:rPr>
          <w:color w:val="auto"/>
        </w:rPr>
        <w:t xml:space="preserve">segnando un </w:t>
      </w:r>
      <w:r w:rsidR="002A52FC">
        <w:rPr>
          <w:color w:val="auto"/>
        </w:rPr>
        <w:t>aumento</w:t>
      </w:r>
      <w:r w:rsidR="002A52FC" w:rsidRPr="00F65996">
        <w:rPr>
          <w:color w:val="auto"/>
        </w:rPr>
        <w:t xml:space="preserve"> del </w:t>
      </w:r>
      <w:r w:rsidR="002A52FC">
        <w:rPr>
          <w:color w:val="auto"/>
        </w:rPr>
        <w:t>2,1</w:t>
      </w:r>
      <w:r w:rsidR="002A52FC" w:rsidRPr="00F65996">
        <w:rPr>
          <w:color w:val="auto"/>
        </w:rPr>
        <w:t>% rispetto al 202</w:t>
      </w:r>
      <w:r w:rsidR="002A52FC">
        <w:rPr>
          <w:color w:val="auto"/>
        </w:rPr>
        <w:t>4</w:t>
      </w:r>
      <w:r w:rsidR="002A52FC" w:rsidRPr="00F65996">
        <w:rPr>
          <w:color w:val="auto"/>
        </w:rPr>
        <w:t xml:space="preserve"> </w:t>
      </w:r>
      <w:r w:rsidR="00E35C94">
        <w:rPr>
          <w:color w:val="auto"/>
        </w:rPr>
        <w:t xml:space="preserve">ma </w:t>
      </w:r>
      <w:r w:rsidR="002A52FC" w:rsidRPr="00F65996">
        <w:rPr>
          <w:color w:val="auto"/>
        </w:rPr>
        <w:t>con un’incidenza sul</w:t>
      </w:r>
      <w:r w:rsidR="002A52FC">
        <w:rPr>
          <w:color w:val="auto"/>
        </w:rPr>
        <w:t xml:space="preserve"> rispettivo</w:t>
      </w:r>
      <w:r w:rsidR="002A52FC" w:rsidRPr="00F65996">
        <w:rPr>
          <w:color w:val="auto"/>
        </w:rPr>
        <w:t xml:space="preserve"> totale </w:t>
      </w:r>
      <w:r w:rsidR="00E35C94">
        <w:rPr>
          <w:color w:val="auto"/>
        </w:rPr>
        <w:t>di appena il</w:t>
      </w:r>
      <w:r w:rsidR="002A52FC">
        <w:rPr>
          <w:color w:val="auto"/>
        </w:rPr>
        <w:t xml:space="preserve"> </w:t>
      </w:r>
      <w:r w:rsidR="002A52FC" w:rsidRPr="00F65996">
        <w:rPr>
          <w:color w:val="auto"/>
        </w:rPr>
        <w:t>3,</w:t>
      </w:r>
      <w:r w:rsidR="002A52FC">
        <w:rPr>
          <w:color w:val="auto"/>
        </w:rPr>
        <w:t>8</w:t>
      </w:r>
      <w:r w:rsidR="002A52FC" w:rsidRPr="00F65996">
        <w:rPr>
          <w:color w:val="auto"/>
        </w:rPr>
        <w:t>%.</w:t>
      </w:r>
      <w:r w:rsidR="002A52FC">
        <w:t xml:space="preserve"> </w:t>
      </w:r>
      <w:r w:rsidR="00F734F3" w:rsidRPr="00F65996">
        <w:t xml:space="preserve">Il restante </w:t>
      </w:r>
      <w:r w:rsidR="00F734F3">
        <w:t>1</w:t>
      </w:r>
      <w:r w:rsidR="00F734F3" w:rsidRPr="00F65996">
        <w:t>% è costituito da altre forme giuridiche</w:t>
      </w:r>
      <w:r w:rsidR="00F734F3">
        <w:t>.</w:t>
      </w:r>
    </w:p>
    <w:tbl>
      <w:tblPr>
        <w:tblW w:w="8789" w:type="dxa"/>
        <w:tblInd w:w="70" w:type="dxa"/>
        <w:tblCellMar>
          <w:left w:w="70" w:type="dxa"/>
          <w:right w:w="70" w:type="dxa"/>
        </w:tblCellMar>
        <w:tblLook w:val="04A0" w:firstRow="1" w:lastRow="0" w:firstColumn="1" w:lastColumn="0" w:noHBand="0" w:noVBand="1"/>
      </w:tblPr>
      <w:tblGrid>
        <w:gridCol w:w="2211"/>
        <w:gridCol w:w="1409"/>
        <w:gridCol w:w="1277"/>
        <w:gridCol w:w="1277"/>
        <w:gridCol w:w="1277"/>
        <w:gridCol w:w="1338"/>
      </w:tblGrid>
      <w:tr w:rsidR="009556A3" w:rsidRPr="00F65996" w14:paraId="4439D55E" w14:textId="77777777" w:rsidTr="001B23BA">
        <w:trPr>
          <w:trHeight w:val="20"/>
        </w:trPr>
        <w:tc>
          <w:tcPr>
            <w:tcW w:w="8789" w:type="dxa"/>
            <w:gridSpan w:val="6"/>
            <w:tcBorders>
              <w:top w:val="nil"/>
              <w:left w:val="nil"/>
              <w:bottom w:val="single" w:sz="4" w:space="0" w:color="auto"/>
              <w:right w:val="nil"/>
            </w:tcBorders>
            <w:noWrap/>
            <w:vAlign w:val="center"/>
            <w:hideMark/>
          </w:tcPr>
          <w:p w14:paraId="50E26277" w14:textId="77777777" w:rsidR="009556A3" w:rsidRPr="00F65996" w:rsidRDefault="009556A3" w:rsidP="001B23BA">
            <w:pPr>
              <w:rPr>
                <w:rFonts w:ascii="Calibri" w:hAnsi="Calibri" w:cs="Calibri"/>
                <w:b/>
                <w:bCs/>
                <w:sz w:val="20"/>
              </w:rPr>
            </w:pPr>
            <w:r w:rsidRPr="00F65996">
              <w:rPr>
                <w:rFonts w:ascii="Calibri" w:hAnsi="Calibri" w:cs="Calibri"/>
                <w:b/>
                <w:bCs/>
                <w:sz w:val="20"/>
              </w:rPr>
              <w:t>Imprese straniere registrate al 31/12/202</w:t>
            </w:r>
            <w:r>
              <w:rPr>
                <w:rFonts w:ascii="Calibri" w:hAnsi="Calibri" w:cs="Calibri"/>
                <w:b/>
                <w:bCs/>
                <w:sz w:val="20"/>
              </w:rPr>
              <w:t>5</w:t>
            </w:r>
            <w:r w:rsidRPr="00F65996">
              <w:rPr>
                <w:rFonts w:ascii="Calibri" w:hAnsi="Calibri" w:cs="Calibri"/>
                <w:b/>
                <w:bCs/>
                <w:sz w:val="20"/>
              </w:rPr>
              <w:t xml:space="preserve"> per natura giuridica. Provincia di Lucca</w:t>
            </w:r>
          </w:p>
          <w:p w14:paraId="17E84207" w14:textId="77777777" w:rsidR="009556A3" w:rsidRPr="00F65996" w:rsidRDefault="009556A3" w:rsidP="001B23BA">
            <w:pPr>
              <w:rPr>
                <w:rFonts w:ascii="Calibri" w:hAnsi="Calibri" w:cs="Calibri"/>
                <w:b/>
                <w:bCs/>
                <w:sz w:val="20"/>
              </w:rPr>
            </w:pPr>
            <w:r w:rsidRPr="00F65996">
              <w:rPr>
                <w:rFonts w:ascii="Calibri" w:hAnsi="Calibri" w:cs="Calibri"/>
                <w:i/>
                <w:iCs/>
                <w:sz w:val="20"/>
              </w:rPr>
              <w:t>Variazioni assolute e % rispetto al 202</w:t>
            </w:r>
            <w:r>
              <w:rPr>
                <w:rFonts w:ascii="Calibri" w:hAnsi="Calibri" w:cs="Calibri"/>
                <w:i/>
                <w:iCs/>
                <w:sz w:val="20"/>
              </w:rPr>
              <w:t>4</w:t>
            </w:r>
            <w:r w:rsidRPr="00F65996">
              <w:rPr>
                <w:rFonts w:ascii="Calibri" w:hAnsi="Calibri" w:cs="Calibri"/>
                <w:i/>
                <w:iCs/>
                <w:sz w:val="20"/>
              </w:rPr>
              <w:t>, quote e incidenze % al 31/12/202</w:t>
            </w:r>
            <w:r>
              <w:rPr>
                <w:rFonts w:ascii="Calibri" w:hAnsi="Calibri" w:cs="Calibri"/>
                <w:i/>
                <w:iCs/>
                <w:sz w:val="20"/>
              </w:rPr>
              <w:t>5</w:t>
            </w:r>
          </w:p>
        </w:tc>
      </w:tr>
      <w:tr w:rsidR="009556A3" w:rsidRPr="00F65996" w14:paraId="252F367D" w14:textId="77777777" w:rsidTr="001B23BA">
        <w:trPr>
          <w:trHeight w:val="20"/>
        </w:trPr>
        <w:tc>
          <w:tcPr>
            <w:tcW w:w="2211" w:type="dxa"/>
            <w:tcBorders>
              <w:top w:val="single" w:sz="4" w:space="0" w:color="auto"/>
              <w:left w:val="nil"/>
              <w:bottom w:val="single" w:sz="4" w:space="0" w:color="auto"/>
              <w:right w:val="nil"/>
            </w:tcBorders>
            <w:vAlign w:val="center"/>
            <w:hideMark/>
          </w:tcPr>
          <w:p w14:paraId="79BB5448" w14:textId="77777777" w:rsidR="009556A3" w:rsidRPr="00F65996" w:rsidRDefault="009556A3" w:rsidP="001B23BA">
            <w:pPr>
              <w:rPr>
                <w:rFonts w:ascii="Calibri" w:hAnsi="Calibri" w:cs="Calibri"/>
                <w:b/>
                <w:bCs/>
                <w:sz w:val="20"/>
              </w:rPr>
            </w:pPr>
            <w:r w:rsidRPr="00F65996">
              <w:rPr>
                <w:rFonts w:ascii="Calibri" w:hAnsi="Calibri" w:cs="Calibri"/>
                <w:b/>
                <w:bCs/>
                <w:sz w:val="20"/>
              </w:rPr>
              <w:t>Natura giuridica</w:t>
            </w:r>
          </w:p>
        </w:tc>
        <w:tc>
          <w:tcPr>
            <w:tcW w:w="1409" w:type="dxa"/>
            <w:tcBorders>
              <w:top w:val="single" w:sz="4" w:space="0" w:color="auto"/>
              <w:left w:val="nil"/>
              <w:bottom w:val="single" w:sz="4" w:space="0" w:color="auto"/>
              <w:right w:val="nil"/>
            </w:tcBorders>
            <w:vAlign w:val="center"/>
            <w:hideMark/>
          </w:tcPr>
          <w:p w14:paraId="229D45E5" w14:textId="77777777" w:rsidR="009556A3" w:rsidRPr="00F65996" w:rsidRDefault="009556A3" w:rsidP="001B23BA">
            <w:pPr>
              <w:jc w:val="right"/>
              <w:rPr>
                <w:rFonts w:ascii="Calibri" w:hAnsi="Calibri" w:cs="Calibri"/>
                <w:b/>
                <w:bCs/>
                <w:sz w:val="20"/>
              </w:rPr>
            </w:pPr>
            <w:r>
              <w:rPr>
                <w:rFonts w:ascii="Calibri" w:hAnsi="Calibri" w:cs="Calibri"/>
                <w:b/>
                <w:bCs/>
                <w:sz w:val="20"/>
              </w:rPr>
              <w:t>Registrate al 31/12/2025</w:t>
            </w:r>
          </w:p>
        </w:tc>
        <w:tc>
          <w:tcPr>
            <w:tcW w:w="1277" w:type="dxa"/>
            <w:tcBorders>
              <w:top w:val="single" w:sz="4" w:space="0" w:color="auto"/>
              <w:left w:val="nil"/>
              <w:bottom w:val="single" w:sz="4" w:space="0" w:color="auto"/>
              <w:right w:val="nil"/>
            </w:tcBorders>
            <w:vAlign w:val="center"/>
            <w:hideMark/>
          </w:tcPr>
          <w:p w14:paraId="068F1FDC" w14:textId="77777777" w:rsidR="009556A3" w:rsidRPr="00F65996" w:rsidRDefault="009556A3" w:rsidP="001B23BA">
            <w:pPr>
              <w:jc w:val="right"/>
              <w:rPr>
                <w:rFonts w:ascii="Calibri" w:hAnsi="Calibri" w:cs="Calibri"/>
                <w:b/>
                <w:bCs/>
                <w:sz w:val="20"/>
              </w:rPr>
            </w:pPr>
            <w:r>
              <w:rPr>
                <w:rFonts w:ascii="Calibri" w:hAnsi="Calibri" w:cs="Calibri"/>
                <w:b/>
                <w:bCs/>
                <w:sz w:val="20"/>
              </w:rPr>
              <w:t>Saldo*</w:t>
            </w:r>
          </w:p>
        </w:tc>
        <w:tc>
          <w:tcPr>
            <w:tcW w:w="1277" w:type="dxa"/>
            <w:tcBorders>
              <w:top w:val="single" w:sz="4" w:space="0" w:color="auto"/>
              <w:left w:val="nil"/>
              <w:bottom w:val="single" w:sz="4" w:space="0" w:color="auto"/>
              <w:right w:val="nil"/>
            </w:tcBorders>
            <w:vAlign w:val="center"/>
            <w:hideMark/>
          </w:tcPr>
          <w:p w14:paraId="3BC60135" w14:textId="77777777" w:rsidR="009556A3" w:rsidRPr="00F65996" w:rsidRDefault="009556A3" w:rsidP="001B23BA">
            <w:pPr>
              <w:jc w:val="right"/>
              <w:rPr>
                <w:rFonts w:ascii="Calibri" w:hAnsi="Calibri" w:cs="Calibri"/>
                <w:b/>
                <w:bCs/>
                <w:sz w:val="20"/>
              </w:rPr>
            </w:pPr>
            <w:r>
              <w:rPr>
                <w:rFonts w:ascii="Calibri" w:hAnsi="Calibri" w:cs="Calibri"/>
                <w:b/>
                <w:bCs/>
                <w:sz w:val="20"/>
              </w:rPr>
              <w:t>Tasso di crescita %*</w:t>
            </w:r>
          </w:p>
        </w:tc>
        <w:tc>
          <w:tcPr>
            <w:tcW w:w="1277" w:type="dxa"/>
            <w:tcBorders>
              <w:top w:val="single" w:sz="4" w:space="0" w:color="auto"/>
              <w:left w:val="nil"/>
              <w:bottom w:val="single" w:sz="4" w:space="0" w:color="auto"/>
              <w:right w:val="nil"/>
            </w:tcBorders>
            <w:vAlign w:val="center"/>
            <w:hideMark/>
          </w:tcPr>
          <w:p w14:paraId="36291044" w14:textId="77777777" w:rsidR="009556A3" w:rsidRPr="00F65996" w:rsidRDefault="009556A3" w:rsidP="001B23BA">
            <w:pPr>
              <w:jc w:val="right"/>
              <w:rPr>
                <w:rFonts w:ascii="Calibri" w:hAnsi="Calibri" w:cs="Calibri"/>
                <w:b/>
                <w:bCs/>
                <w:sz w:val="20"/>
              </w:rPr>
            </w:pPr>
            <w:r>
              <w:rPr>
                <w:rFonts w:ascii="Calibri" w:hAnsi="Calibri" w:cs="Calibri"/>
                <w:b/>
                <w:bCs/>
                <w:sz w:val="20"/>
              </w:rPr>
              <w:t>Quota %</w:t>
            </w:r>
          </w:p>
        </w:tc>
        <w:tc>
          <w:tcPr>
            <w:tcW w:w="1338" w:type="dxa"/>
            <w:tcBorders>
              <w:top w:val="single" w:sz="4" w:space="0" w:color="auto"/>
              <w:left w:val="nil"/>
              <w:bottom w:val="single" w:sz="4" w:space="0" w:color="auto"/>
              <w:right w:val="nil"/>
            </w:tcBorders>
            <w:vAlign w:val="center"/>
            <w:hideMark/>
          </w:tcPr>
          <w:p w14:paraId="6061DB84" w14:textId="77777777" w:rsidR="009556A3" w:rsidRPr="00F65996" w:rsidRDefault="009556A3" w:rsidP="001B23BA">
            <w:pPr>
              <w:jc w:val="right"/>
              <w:rPr>
                <w:rFonts w:ascii="Calibri" w:hAnsi="Calibri" w:cs="Calibri"/>
                <w:b/>
                <w:bCs/>
                <w:sz w:val="20"/>
              </w:rPr>
            </w:pPr>
            <w:r>
              <w:rPr>
                <w:rFonts w:ascii="Calibri" w:hAnsi="Calibri" w:cs="Calibri"/>
                <w:b/>
                <w:bCs/>
                <w:sz w:val="20"/>
              </w:rPr>
              <w:t>Incidenza %</w:t>
            </w:r>
          </w:p>
        </w:tc>
      </w:tr>
      <w:tr w:rsidR="009556A3" w:rsidRPr="00F65996" w14:paraId="280AE8F5" w14:textId="77777777" w:rsidTr="001B23BA">
        <w:trPr>
          <w:trHeight w:val="20"/>
        </w:trPr>
        <w:tc>
          <w:tcPr>
            <w:tcW w:w="2211" w:type="dxa"/>
            <w:tcBorders>
              <w:top w:val="nil"/>
              <w:left w:val="nil"/>
              <w:bottom w:val="nil"/>
              <w:right w:val="nil"/>
            </w:tcBorders>
            <w:vAlign w:val="center"/>
            <w:hideMark/>
          </w:tcPr>
          <w:p w14:paraId="1F4A2397" w14:textId="77777777" w:rsidR="009556A3" w:rsidRPr="00F65996" w:rsidRDefault="009556A3" w:rsidP="001B23BA">
            <w:pPr>
              <w:rPr>
                <w:rFonts w:ascii="Calibri" w:hAnsi="Calibri" w:cs="Calibri"/>
                <w:sz w:val="20"/>
              </w:rPr>
            </w:pPr>
            <w:r w:rsidRPr="00F65996">
              <w:rPr>
                <w:rFonts w:ascii="Calibri" w:hAnsi="Calibri" w:cs="Calibri"/>
                <w:sz w:val="20"/>
              </w:rPr>
              <w:t>Società di capitale</w:t>
            </w:r>
          </w:p>
        </w:tc>
        <w:tc>
          <w:tcPr>
            <w:tcW w:w="1409" w:type="dxa"/>
            <w:tcBorders>
              <w:top w:val="nil"/>
              <w:left w:val="nil"/>
              <w:bottom w:val="nil"/>
              <w:right w:val="nil"/>
            </w:tcBorders>
            <w:noWrap/>
            <w:vAlign w:val="bottom"/>
            <w:hideMark/>
          </w:tcPr>
          <w:p w14:paraId="7A442AF3" w14:textId="77777777" w:rsidR="009556A3" w:rsidRDefault="009556A3" w:rsidP="001B23BA">
            <w:pPr>
              <w:jc w:val="right"/>
              <w:rPr>
                <w:rFonts w:ascii="Calibri" w:hAnsi="Calibri" w:cs="Calibri"/>
                <w:color w:val="000000"/>
                <w:sz w:val="20"/>
              </w:rPr>
            </w:pPr>
            <w:r>
              <w:rPr>
                <w:rFonts w:ascii="Calibri" w:hAnsi="Calibri" w:cs="Calibri"/>
                <w:color w:val="000000"/>
                <w:sz w:val="20"/>
              </w:rPr>
              <w:t>1.032</w:t>
            </w:r>
          </w:p>
        </w:tc>
        <w:tc>
          <w:tcPr>
            <w:tcW w:w="1277" w:type="dxa"/>
            <w:tcBorders>
              <w:top w:val="nil"/>
              <w:left w:val="nil"/>
              <w:bottom w:val="nil"/>
              <w:right w:val="nil"/>
            </w:tcBorders>
            <w:noWrap/>
            <w:vAlign w:val="bottom"/>
            <w:hideMark/>
          </w:tcPr>
          <w:p w14:paraId="243096FA" w14:textId="77777777" w:rsidR="009556A3" w:rsidRDefault="009556A3" w:rsidP="001B23BA">
            <w:pPr>
              <w:jc w:val="right"/>
              <w:rPr>
                <w:rFonts w:ascii="Calibri" w:hAnsi="Calibri" w:cs="Calibri"/>
                <w:color w:val="000000"/>
                <w:sz w:val="20"/>
              </w:rPr>
            </w:pPr>
            <w:r>
              <w:rPr>
                <w:rFonts w:ascii="Calibri" w:hAnsi="Calibri" w:cs="Calibri"/>
                <w:color w:val="000000"/>
                <w:sz w:val="20"/>
              </w:rPr>
              <w:t>89</w:t>
            </w:r>
          </w:p>
        </w:tc>
        <w:tc>
          <w:tcPr>
            <w:tcW w:w="1277" w:type="dxa"/>
            <w:tcBorders>
              <w:top w:val="nil"/>
              <w:left w:val="nil"/>
              <w:bottom w:val="nil"/>
              <w:right w:val="nil"/>
            </w:tcBorders>
            <w:noWrap/>
            <w:vAlign w:val="bottom"/>
            <w:hideMark/>
          </w:tcPr>
          <w:p w14:paraId="771CC178" w14:textId="77777777" w:rsidR="009556A3" w:rsidRDefault="009556A3" w:rsidP="001B23BA">
            <w:pPr>
              <w:jc w:val="right"/>
              <w:rPr>
                <w:rFonts w:ascii="Calibri" w:hAnsi="Calibri" w:cs="Calibri"/>
                <w:color w:val="000000"/>
                <w:sz w:val="20"/>
              </w:rPr>
            </w:pPr>
            <w:r>
              <w:rPr>
                <w:rFonts w:ascii="Calibri" w:hAnsi="Calibri" w:cs="Calibri"/>
                <w:color w:val="000000"/>
                <w:sz w:val="20"/>
              </w:rPr>
              <w:t>+9,5%</w:t>
            </w:r>
          </w:p>
        </w:tc>
        <w:tc>
          <w:tcPr>
            <w:tcW w:w="1277" w:type="dxa"/>
            <w:tcBorders>
              <w:top w:val="nil"/>
              <w:left w:val="nil"/>
              <w:bottom w:val="nil"/>
              <w:right w:val="nil"/>
            </w:tcBorders>
            <w:noWrap/>
            <w:vAlign w:val="bottom"/>
            <w:hideMark/>
          </w:tcPr>
          <w:p w14:paraId="253711D4" w14:textId="77777777" w:rsidR="009556A3" w:rsidRDefault="009556A3" w:rsidP="001B23BA">
            <w:pPr>
              <w:jc w:val="right"/>
              <w:rPr>
                <w:rFonts w:ascii="Calibri" w:hAnsi="Calibri" w:cs="Calibri"/>
                <w:color w:val="000000"/>
                <w:sz w:val="20"/>
              </w:rPr>
            </w:pPr>
            <w:r>
              <w:rPr>
                <w:rFonts w:ascii="Calibri" w:hAnsi="Calibri" w:cs="Calibri"/>
                <w:color w:val="000000"/>
                <w:sz w:val="20"/>
              </w:rPr>
              <w:t>21,5%</w:t>
            </w:r>
          </w:p>
        </w:tc>
        <w:tc>
          <w:tcPr>
            <w:tcW w:w="1338" w:type="dxa"/>
            <w:tcBorders>
              <w:top w:val="nil"/>
              <w:left w:val="nil"/>
              <w:bottom w:val="nil"/>
              <w:right w:val="nil"/>
            </w:tcBorders>
            <w:noWrap/>
            <w:vAlign w:val="bottom"/>
            <w:hideMark/>
          </w:tcPr>
          <w:p w14:paraId="4CB3C7F5" w14:textId="77777777" w:rsidR="009556A3" w:rsidRDefault="009556A3" w:rsidP="001B23BA">
            <w:pPr>
              <w:jc w:val="right"/>
              <w:rPr>
                <w:rFonts w:ascii="Calibri" w:hAnsi="Calibri" w:cs="Calibri"/>
                <w:color w:val="000000"/>
                <w:sz w:val="20"/>
              </w:rPr>
            </w:pPr>
            <w:r>
              <w:rPr>
                <w:rFonts w:ascii="Calibri" w:hAnsi="Calibri" w:cs="Calibri"/>
                <w:color w:val="000000"/>
                <w:sz w:val="20"/>
              </w:rPr>
              <w:t>8,3%</w:t>
            </w:r>
          </w:p>
        </w:tc>
      </w:tr>
      <w:tr w:rsidR="009556A3" w:rsidRPr="00F65996" w14:paraId="53AF63DF" w14:textId="77777777" w:rsidTr="001B23BA">
        <w:trPr>
          <w:trHeight w:val="20"/>
        </w:trPr>
        <w:tc>
          <w:tcPr>
            <w:tcW w:w="2211" w:type="dxa"/>
            <w:tcBorders>
              <w:top w:val="nil"/>
              <w:left w:val="nil"/>
              <w:bottom w:val="nil"/>
              <w:right w:val="nil"/>
            </w:tcBorders>
            <w:vAlign w:val="center"/>
            <w:hideMark/>
          </w:tcPr>
          <w:p w14:paraId="4597C882" w14:textId="77777777" w:rsidR="009556A3" w:rsidRPr="00F65996" w:rsidRDefault="009556A3" w:rsidP="001B23BA">
            <w:pPr>
              <w:rPr>
                <w:rFonts w:ascii="Calibri" w:hAnsi="Calibri" w:cs="Calibri"/>
                <w:sz w:val="20"/>
              </w:rPr>
            </w:pPr>
            <w:r w:rsidRPr="00F65996">
              <w:rPr>
                <w:rFonts w:ascii="Calibri" w:hAnsi="Calibri" w:cs="Calibri"/>
                <w:sz w:val="20"/>
              </w:rPr>
              <w:t>Società di persone</w:t>
            </w:r>
          </w:p>
        </w:tc>
        <w:tc>
          <w:tcPr>
            <w:tcW w:w="1409" w:type="dxa"/>
            <w:tcBorders>
              <w:top w:val="nil"/>
              <w:left w:val="nil"/>
              <w:bottom w:val="nil"/>
              <w:right w:val="nil"/>
            </w:tcBorders>
            <w:noWrap/>
            <w:vAlign w:val="bottom"/>
            <w:hideMark/>
          </w:tcPr>
          <w:p w14:paraId="6AF40455" w14:textId="77777777" w:rsidR="009556A3" w:rsidRDefault="009556A3" w:rsidP="001B23BA">
            <w:pPr>
              <w:jc w:val="right"/>
              <w:rPr>
                <w:rFonts w:ascii="Calibri" w:hAnsi="Calibri" w:cs="Calibri"/>
                <w:color w:val="000000"/>
                <w:sz w:val="20"/>
              </w:rPr>
            </w:pPr>
            <w:r>
              <w:rPr>
                <w:rFonts w:ascii="Calibri" w:hAnsi="Calibri" w:cs="Calibri"/>
                <w:color w:val="000000"/>
                <w:sz w:val="20"/>
              </w:rPr>
              <w:t>286</w:t>
            </w:r>
          </w:p>
        </w:tc>
        <w:tc>
          <w:tcPr>
            <w:tcW w:w="1277" w:type="dxa"/>
            <w:tcBorders>
              <w:top w:val="nil"/>
              <w:left w:val="nil"/>
              <w:bottom w:val="nil"/>
              <w:right w:val="nil"/>
            </w:tcBorders>
            <w:noWrap/>
            <w:vAlign w:val="bottom"/>
            <w:hideMark/>
          </w:tcPr>
          <w:p w14:paraId="2E571A4E" w14:textId="77777777" w:rsidR="009556A3" w:rsidRDefault="009556A3" w:rsidP="001B23BA">
            <w:pPr>
              <w:jc w:val="right"/>
              <w:rPr>
                <w:rFonts w:ascii="Calibri" w:hAnsi="Calibri" w:cs="Calibri"/>
                <w:color w:val="000000"/>
                <w:sz w:val="20"/>
              </w:rPr>
            </w:pPr>
            <w:r>
              <w:rPr>
                <w:rFonts w:ascii="Calibri" w:hAnsi="Calibri" w:cs="Calibri"/>
                <w:color w:val="000000"/>
                <w:sz w:val="20"/>
              </w:rPr>
              <w:t>6</w:t>
            </w:r>
          </w:p>
        </w:tc>
        <w:tc>
          <w:tcPr>
            <w:tcW w:w="1277" w:type="dxa"/>
            <w:tcBorders>
              <w:top w:val="nil"/>
              <w:left w:val="nil"/>
              <w:bottom w:val="nil"/>
              <w:right w:val="nil"/>
            </w:tcBorders>
            <w:noWrap/>
            <w:vAlign w:val="bottom"/>
            <w:hideMark/>
          </w:tcPr>
          <w:p w14:paraId="5E98EBB0" w14:textId="77777777" w:rsidR="009556A3" w:rsidRDefault="009556A3" w:rsidP="001B23BA">
            <w:pPr>
              <w:jc w:val="right"/>
              <w:rPr>
                <w:rFonts w:ascii="Calibri" w:hAnsi="Calibri" w:cs="Calibri"/>
                <w:color w:val="000000"/>
                <w:sz w:val="20"/>
              </w:rPr>
            </w:pPr>
            <w:r>
              <w:rPr>
                <w:rFonts w:ascii="Calibri" w:hAnsi="Calibri" w:cs="Calibri"/>
                <w:color w:val="000000"/>
                <w:sz w:val="20"/>
              </w:rPr>
              <w:t>+2,1%</w:t>
            </w:r>
          </w:p>
        </w:tc>
        <w:tc>
          <w:tcPr>
            <w:tcW w:w="1277" w:type="dxa"/>
            <w:tcBorders>
              <w:top w:val="nil"/>
              <w:left w:val="nil"/>
              <w:bottom w:val="nil"/>
              <w:right w:val="nil"/>
            </w:tcBorders>
            <w:noWrap/>
            <w:vAlign w:val="bottom"/>
            <w:hideMark/>
          </w:tcPr>
          <w:p w14:paraId="2B96B879" w14:textId="77777777" w:rsidR="009556A3" w:rsidRDefault="009556A3" w:rsidP="001B23BA">
            <w:pPr>
              <w:jc w:val="right"/>
              <w:rPr>
                <w:rFonts w:ascii="Calibri" w:hAnsi="Calibri" w:cs="Calibri"/>
                <w:color w:val="000000"/>
                <w:sz w:val="20"/>
              </w:rPr>
            </w:pPr>
            <w:r>
              <w:rPr>
                <w:rFonts w:ascii="Calibri" w:hAnsi="Calibri" w:cs="Calibri"/>
                <w:color w:val="000000"/>
                <w:sz w:val="20"/>
              </w:rPr>
              <w:t>6,0%</w:t>
            </w:r>
          </w:p>
        </w:tc>
        <w:tc>
          <w:tcPr>
            <w:tcW w:w="1338" w:type="dxa"/>
            <w:tcBorders>
              <w:top w:val="nil"/>
              <w:left w:val="nil"/>
              <w:bottom w:val="nil"/>
              <w:right w:val="nil"/>
            </w:tcBorders>
            <w:noWrap/>
            <w:vAlign w:val="bottom"/>
            <w:hideMark/>
          </w:tcPr>
          <w:p w14:paraId="502FC542" w14:textId="77777777" w:rsidR="009556A3" w:rsidRDefault="009556A3" w:rsidP="001B23BA">
            <w:pPr>
              <w:jc w:val="right"/>
              <w:rPr>
                <w:rFonts w:ascii="Calibri" w:hAnsi="Calibri" w:cs="Calibri"/>
                <w:color w:val="000000"/>
                <w:sz w:val="20"/>
              </w:rPr>
            </w:pPr>
            <w:r>
              <w:rPr>
                <w:rFonts w:ascii="Calibri" w:hAnsi="Calibri" w:cs="Calibri"/>
                <w:color w:val="000000"/>
                <w:sz w:val="20"/>
              </w:rPr>
              <w:t>3,8%</w:t>
            </w:r>
          </w:p>
        </w:tc>
      </w:tr>
      <w:tr w:rsidR="009556A3" w:rsidRPr="00F65996" w14:paraId="1658F2F2" w14:textId="77777777" w:rsidTr="001B23BA">
        <w:trPr>
          <w:trHeight w:val="20"/>
        </w:trPr>
        <w:tc>
          <w:tcPr>
            <w:tcW w:w="2211" w:type="dxa"/>
            <w:tcBorders>
              <w:top w:val="nil"/>
              <w:left w:val="nil"/>
              <w:bottom w:val="nil"/>
              <w:right w:val="nil"/>
            </w:tcBorders>
            <w:vAlign w:val="center"/>
            <w:hideMark/>
          </w:tcPr>
          <w:p w14:paraId="0A973543" w14:textId="77777777" w:rsidR="009556A3" w:rsidRPr="00F65996" w:rsidRDefault="009556A3" w:rsidP="001B23BA">
            <w:pPr>
              <w:rPr>
                <w:rFonts w:ascii="Calibri" w:hAnsi="Calibri" w:cs="Calibri"/>
                <w:sz w:val="20"/>
              </w:rPr>
            </w:pPr>
            <w:r w:rsidRPr="00F65996">
              <w:rPr>
                <w:rFonts w:ascii="Calibri" w:hAnsi="Calibri" w:cs="Calibri"/>
                <w:sz w:val="20"/>
              </w:rPr>
              <w:t>Imprese individuali</w:t>
            </w:r>
          </w:p>
        </w:tc>
        <w:tc>
          <w:tcPr>
            <w:tcW w:w="1409" w:type="dxa"/>
            <w:tcBorders>
              <w:top w:val="nil"/>
              <w:left w:val="nil"/>
              <w:bottom w:val="nil"/>
              <w:right w:val="nil"/>
            </w:tcBorders>
            <w:noWrap/>
            <w:vAlign w:val="bottom"/>
            <w:hideMark/>
          </w:tcPr>
          <w:p w14:paraId="65E2F73F" w14:textId="77777777" w:rsidR="009556A3" w:rsidRDefault="009556A3" w:rsidP="001B23BA">
            <w:pPr>
              <w:jc w:val="right"/>
              <w:rPr>
                <w:rFonts w:ascii="Calibri" w:hAnsi="Calibri" w:cs="Calibri"/>
                <w:color w:val="000000"/>
                <w:sz w:val="20"/>
              </w:rPr>
            </w:pPr>
            <w:r>
              <w:rPr>
                <w:rFonts w:ascii="Calibri" w:hAnsi="Calibri" w:cs="Calibri"/>
                <w:color w:val="000000"/>
                <w:sz w:val="20"/>
              </w:rPr>
              <w:t>3.427</w:t>
            </w:r>
          </w:p>
        </w:tc>
        <w:tc>
          <w:tcPr>
            <w:tcW w:w="1277" w:type="dxa"/>
            <w:tcBorders>
              <w:top w:val="nil"/>
              <w:left w:val="nil"/>
              <w:bottom w:val="nil"/>
              <w:right w:val="nil"/>
            </w:tcBorders>
            <w:noWrap/>
            <w:vAlign w:val="bottom"/>
            <w:hideMark/>
          </w:tcPr>
          <w:p w14:paraId="4F3416A9" w14:textId="77777777" w:rsidR="009556A3" w:rsidRDefault="009556A3" w:rsidP="001B23BA">
            <w:pPr>
              <w:jc w:val="right"/>
              <w:rPr>
                <w:rFonts w:ascii="Calibri" w:hAnsi="Calibri" w:cs="Calibri"/>
                <w:color w:val="000000"/>
                <w:sz w:val="20"/>
              </w:rPr>
            </w:pPr>
            <w:r>
              <w:rPr>
                <w:rFonts w:ascii="Calibri" w:hAnsi="Calibri" w:cs="Calibri"/>
                <w:color w:val="000000"/>
                <w:sz w:val="20"/>
              </w:rPr>
              <w:t>42</w:t>
            </w:r>
          </w:p>
        </w:tc>
        <w:tc>
          <w:tcPr>
            <w:tcW w:w="1277" w:type="dxa"/>
            <w:tcBorders>
              <w:top w:val="nil"/>
              <w:left w:val="nil"/>
              <w:bottom w:val="nil"/>
              <w:right w:val="nil"/>
            </w:tcBorders>
            <w:noWrap/>
            <w:vAlign w:val="bottom"/>
            <w:hideMark/>
          </w:tcPr>
          <w:p w14:paraId="1C562504" w14:textId="77777777" w:rsidR="009556A3" w:rsidRDefault="009556A3" w:rsidP="001B23BA">
            <w:pPr>
              <w:jc w:val="right"/>
              <w:rPr>
                <w:rFonts w:ascii="Calibri" w:hAnsi="Calibri" w:cs="Calibri"/>
                <w:color w:val="000000"/>
                <w:sz w:val="20"/>
              </w:rPr>
            </w:pPr>
            <w:r>
              <w:rPr>
                <w:rFonts w:ascii="Calibri" w:hAnsi="Calibri" w:cs="Calibri"/>
                <w:color w:val="000000"/>
                <w:sz w:val="20"/>
              </w:rPr>
              <w:t>+1,2%</w:t>
            </w:r>
          </w:p>
        </w:tc>
        <w:tc>
          <w:tcPr>
            <w:tcW w:w="1277" w:type="dxa"/>
            <w:tcBorders>
              <w:top w:val="nil"/>
              <w:left w:val="nil"/>
              <w:bottom w:val="nil"/>
              <w:right w:val="nil"/>
            </w:tcBorders>
            <w:noWrap/>
            <w:vAlign w:val="bottom"/>
            <w:hideMark/>
          </w:tcPr>
          <w:p w14:paraId="2FD6D934" w14:textId="77777777" w:rsidR="009556A3" w:rsidRDefault="009556A3" w:rsidP="001B23BA">
            <w:pPr>
              <w:jc w:val="right"/>
              <w:rPr>
                <w:rFonts w:ascii="Calibri" w:hAnsi="Calibri" w:cs="Calibri"/>
                <w:color w:val="000000"/>
                <w:sz w:val="20"/>
              </w:rPr>
            </w:pPr>
            <w:r>
              <w:rPr>
                <w:rFonts w:ascii="Calibri" w:hAnsi="Calibri" w:cs="Calibri"/>
                <w:color w:val="000000"/>
                <w:sz w:val="20"/>
              </w:rPr>
              <w:t>71,5%</w:t>
            </w:r>
          </w:p>
        </w:tc>
        <w:tc>
          <w:tcPr>
            <w:tcW w:w="1338" w:type="dxa"/>
            <w:tcBorders>
              <w:top w:val="nil"/>
              <w:left w:val="nil"/>
              <w:bottom w:val="nil"/>
              <w:right w:val="nil"/>
            </w:tcBorders>
            <w:noWrap/>
            <w:vAlign w:val="bottom"/>
            <w:hideMark/>
          </w:tcPr>
          <w:p w14:paraId="6057760E" w14:textId="77777777" w:rsidR="009556A3" w:rsidRDefault="009556A3" w:rsidP="001B23BA">
            <w:pPr>
              <w:jc w:val="right"/>
              <w:rPr>
                <w:rFonts w:ascii="Calibri" w:hAnsi="Calibri" w:cs="Calibri"/>
                <w:color w:val="000000"/>
                <w:sz w:val="20"/>
              </w:rPr>
            </w:pPr>
            <w:r>
              <w:rPr>
                <w:rFonts w:ascii="Calibri" w:hAnsi="Calibri" w:cs="Calibri"/>
                <w:color w:val="000000"/>
                <w:sz w:val="20"/>
              </w:rPr>
              <w:t>17,9%</w:t>
            </w:r>
          </w:p>
        </w:tc>
      </w:tr>
      <w:tr w:rsidR="009556A3" w:rsidRPr="00F65996" w14:paraId="279FF64F" w14:textId="77777777" w:rsidTr="001B23BA">
        <w:trPr>
          <w:trHeight w:val="20"/>
        </w:trPr>
        <w:tc>
          <w:tcPr>
            <w:tcW w:w="2211" w:type="dxa"/>
            <w:tcBorders>
              <w:top w:val="nil"/>
              <w:left w:val="nil"/>
              <w:bottom w:val="nil"/>
              <w:right w:val="nil"/>
            </w:tcBorders>
            <w:vAlign w:val="center"/>
            <w:hideMark/>
          </w:tcPr>
          <w:p w14:paraId="6D6CEB0E" w14:textId="77777777" w:rsidR="009556A3" w:rsidRPr="00F65996" w:rsidRDefault="009556A3" w:rsidP="001B23BA">
            <w:pPr>
              <w:rPr>
                <w:rFonts w:ascii="Calibri" w:hAnsi="Calibri" w:cs="Calibri"/>
                <w:sz w:val="20"/>
              </w:rPr>
            </w:pPr>
            <w:r w:rsidRPr="00F65996">
              <w:rPr>
                <w:rFonts w:ascii="Calibri" w:hAnsi="Calibri" w:cs="Calibri"/>
                <w:sz w:val="20"/>
              </w:rPr>
              <w:t>Altre forme</w:t>
            </w:r>
          </w:p>
        </w:tc>
        <w:tc>
          <w:tcPr>
            <w:tcW w:w="1409" w:type="dxa"/>
            <w:tcBorders>
              <w:top w:val="nil"/>
              <w:left w:val="nil"/>
              <w:bottom w:val="nil"/>
              <w:right w:val="nil"/>
            </w:tcBorders>
            <w:noWrap/>
            <w:vAlign w:val="bottom"/>
            <w:hideMark/>
          </w:tcPr>
          <w:p w14:paraId="06825A52" w14:textId="77777777" w:rsidR="009556A3" w:rsidRDefault="009556A3" w:rsidP="001B23BA">
            <w:pPr>
              <w:jc w:val="right"/>
              <w:rPr>
                <w:rFonts w:ascii="Calibri" w:hAnsi="Calibri" w:cs="Calibri"/>
                <w:color w:val="000000"/>
                <w:sz w:val="20"/>
              </w:rPr>
            </w:pPr>
            <w:r>
              <w:rPr>
                <w:rFonts w:ascii="Calibri" w:hAnsi="Calibri" w:cs="Calibri"/>
                <w:color w:val="000000"/>
                <w:sz w:val="20"/>
              </w:rPr>
              <w:t>50</w:t>
            </w:r>
          </w:p>
        </w:tc>
        <w:tc>
          <w:tcPr>
            <w:tcW w:w="1277" w:type="dxa"/>
            <w:tcBorders>
              <w:top w:val="nil"/>
              <w:left w:val="nil"/>
              <w:bottom w:val="nil"/>
              <w:right w:val="nil"/>
            </w:tcBorders>
            <w:noWrap/>
            <w:vAlign w:val="bottom"/>
            <w:hideMark/>
          </w:tcPr>
          <w:p w14:paraId="51CFB45C" w14:textId="77777777" w:rsidR="009556A3" w:rsidRDefault="009556A3" w:rsidP="001B23BA">
            <w:pPr>
              <w:jc w:val="right"/>
              <w:rPr>
                <w:rFonts w:ascii="Calibri" w:hAnsi="Calibri" w:cs="Calibri"/>
                <w:color w:val="000000"/>
                <w:sz w:val="20"/>
              </w:rPr>
            </w:pPr>
            <w:r>
              <w:rPr>
                <w:rFonts w:ascii="Calibri" w:hAnsi="Calibri" w:cs="Calibri"/>
                <w:color w:val="000000"/>
                <w:sz w:val="20"/>
              </w:rPr>
              <w:t>-2</w:t>
            </w:r>
          </w:p>
        </w:tc>
        <w:tc>
          <w:tcPr>
            <w:tcW w:w="1277" w:type="dxa"/>
            <w:tcBorders>
              <w:top w:val="nil"/>
              <w:left w:val="nil"/>
              <w:bottom w:val="nil"/>
              <w:right w:val="nil"/>
            </w:tcBorders>
            <w:noWrap/>
            <w:vAlign w:val="bottom"/>
            <w:hideMark/>
          </w:tcPr>
          <w:p w14:paraId="28470C95" w14:textId="77777777" w:rsidR="009556A3" w:rsidRDefault="009556A3" w:rsidP="001B23BA">
            <w:pPr>
              <w:jc w:val="right"/>
              <w:rPr>
                <w:rFonts w:ascii="Calibri" w:hAnsi="Calibri" w:cs="Calibri"/>
                <w:color w:val="000000"/>
                <w:sz w:val="20"/>
              </w:rPr>
            </w:pPr>
            <w:r>
              <w:rPr>
                <w:rFonts w:ascii="Calibri" w:hAnsi="Calibri" w:cs="Calibri"/>
                <w:color w:val="000000"/>
                <w:sz w:val="20"/>
              </w:rPr>
              <w:t>-3,7%</w:t>
            </w:r>
          </w:p>
        </w:tc>
        <w:tc>
          <w:tcPr>
            <w:tcW w:w="1277" w:type="dxa"/>
            <w:tcBorders>
              <w:top w:val="nil"/>
              <w:left w:val="nil"/>
              <w:bottom w:val="nil"/>
              <w:right w:val="nil"/>
            </w:tcBorders>
            <w:noWrap/>
            <w:vAlign w:val="bottom"/>
            <w:hideMark/>
          </w:tcPr>
          <w:p w14:paraId="48BA7DD4" w14:textId="77777777" w:rsidR="009556A3" w:rsidRDefault="009556A3" w:rsidP="001B23BA">
            <w:pPr>
              <w:jc w:val="right"/>
              <w:rPr>
                <w:rFonts w:ascii="Calibri" w:hAnsi="Calibri" w:cs="Calibri"/>
                <w:color w:val="000000"/>
                <w:sz w:val="20"/>
              </w:rPr>
            </w:pPr>
            <w:r>
              <w:rPr>
                <w:rFonts w:ascii="Calibri" w:hAnsi="Calibri" w:cs="Calibri"/>
                <w:color w:val="000000"/>
                <w:sz w:val="20"/>
              </w:rPr>
              <w:t>1,0%</w:t>
            </w:r>
          </w:p>
        </w:tc>
        <w:tc>
          <w:tcPr>
            <w:tcW w:w="1338" w:type="dxa"/>
            <w:tcBorders>
              <w:top w:val="nil"/>
              <w:left w:val="nil"/>
              <w:bottom w:val="nil"/>
              <w:right w:val="nil"/>
            </w:tcBorders>
            <w:noWrap/>
            <w:vAlign w:val="bottom"/>
            <w:hideMark/>
          </w:tcPr>
          <w:p w14:paraId="357A15B8" w14:textId="77777777" w:rsidR="009556A3" w:rsidRDefault="009556A3" w:rsidP="001B23BA">
            <w:pPr>
              <w:jc w:val="right"/>
              <w:rPr>
                <w:rFonts w:ascii="Calibri" w:hAnsi="Calibri" w:cs="Calibri"/>
                <w:color w:val="000000"/>
                <w:sz w:val="20"/>
              </w:rPr>
            </w:pPr>
            <w:r>
              <w:rPr>
                <w:rFonts w:ascii="Calibri" w:hAnsi="Calibri" w:cs="Calibri"/>
                <w:color w:val="000000"/>
                <w:sz w:val="20"/>
              </w:rPr>
              <w:t>5,4%</w:t>
            </w:r>
          </w:p>
        </w:tc>
      </w:tr>
      <w:tr w:rsidR="009556A3" w:rsidRPr="00F65996" w14:paraId="61AF8DC0" w14:textId="77777777" w:rsidTr="001B23BA">
        <w:trPr>
          <w:trHeight w:val="20"/>
        </w:trPr>
        <w:tc>
          <w:tcPr>
            <w:tcW w:w="2211" w:type="dxa"/>
            <w:tcBorders>
              <w:top w:val="nil"/>
              <w:left w:val="nil"/>
              <w:bottom w:val="nil"/>
              <w:right w:val="nil"/>
            </w:tcBorders>
            <w:vAlign w:val="center"/>
            <w:hideMark/>
          </w:tcPr>
          <w:p w14:paraId="3EB8EC99" w14:textId="77777777" w:rsidR="009556A3" w:rsidRPr="00F65996" w:rsidRDefault="009556A3" w:rsidP="001B23BA">
            <w:pPr>
              <w:ind w:firstLine="67"/>
              <w:rPr>
                <w:rFonts w:ascii="Calibri" w:hAnsi="Calibri" w:cs="Calibri"/>
                <w:i/>
                <w:iCs/>
                <w:sz w:val="20"/>
              </w:rPr>
            </w:pPr>
            <w:r w:rsidRPr="00F65996">
              <w:rPr>
                <w:rFonts w:ascii="Calibri" w:hAnsi="Calibri" w:cs="Calibri"/>
                <w:i/>
                <w:iCs/>
                <w:sz w:val="20"/>
              </w:rPr>
              <w:t>di cui: cooperative</w:t>
            </w:r>
          </w:p>
        </w:tc>
        <w:tc>
          <w:tcPr>
            <w:tcW w:w="1409" w:type="dxa"/>
            <w:tcBorders>
              <w:top w:val="nil"/>
              <w:left w:val="nil"/>
              <w:bottom w:val="nil"/>
              <w:right w:val="nil"/>
            </w:tcBorders>
            <w:noWrap/>
            <w:vAlign w:val="bottom"/>
            <w:hideMark/>
          </w:tcPr>
          <w:p w14:paraId="57597063"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35</w:t>
            </w:r>
          </w:p>
        </w:tc>
        <w:tc>
          <w:tcPr>
            <w:tcW w:w="1277" w:type="dxa"/>
            <w:tcBorders>
              <w:top w:val="nil"/>
              <w:left w:val="nil"/>
              <w:bottom w:val="nil"/>
              <w:right w:val="nil"/>
            </w:tcBorders>
            <w:noWrap/>
            <w:vAlign w:val="bottom"/>
            <w:hideMark/>
          </w:tcPr>
          <w:p w14:paraId="1D3978C2"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0</w:t>
            </w:r>
          </w:p>
        </w:tc>
        <w:tc>
          <w:tcPr>
            <w:tcW w:w="1277" w:type="dxa"/>
            <w:tcBorders>
              <w:top w:val="nil"/>
              <w:left w:val="nil"/>
              <w:bottom w:val="nil"/>
              <w:right w:val="nil"/>
            </w:tcBorders>
            <w:noWrap/>
            <w:vAlign w:val="bottom"/>
            <w:hideMark/>
          </w:tcPr>
          <w:p w14:paraId="40DA6871"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+0,0%</w:t>
            </w:r>
          </w:p>
        </w:tc>
        <w:tc>
          <w:tcPr>
            <w:tcW w:w="1277" w:type="dxa"/>
            <w:tcBorders>
              <w:top w:val="nil"/>
              <w:left w:val="nil"/>
              <w:bottom w:val="nil"/>
              <w:right w:val="nil"/>
            </w:tcBorders>
            <w:noWrap/>
            <w:vAlign w:val="bottom"/>
            <w:hideMark/>
          </w:tcPr>
          <w:p w14:paraId="15E59936"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0,7%</w:t>
            </w:r>
          </w:p>
        </w:tc>
        <w:tc>
          <w:tcPr>
            <w:tcW w:w="1338" w:type="dxa"/>
            <w:tcBorders>
              <w:top w:val="nil"/>
              <w:left w:val="nil"/>
              <w:bottom w:val="nil"/>
              <w:right w:val="nil"/>
            </w:tcBorders>
            <w:noWrap/>
            <w:vAlign w:val="bottom"/>
            <w:hideMark/>
          </w:tcPr>
          <w:p w14:paraId="24335E26"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7,2%</w:t>
            </w:r>
          </w:p>
        </w:tc>
      </w:tr>
      <w:tr w:rsidR="009556A3" w:rsidRPr="00F65996" w14:paraId="62571CEC" w14:textId="77777777" w:rsidTr="001B23BA">
        <w:trPr>
          <w:trHeight w:val="20"/>
        </w:trPr>
        <w:tc>
          <w:tcPr>
            <w:tcW w:w="2211" w:type="dxa"/>
            <w:tcBorders>
              <w:top w:val="single" w:sz="4" w:space="0" w:color="auto"/>
              <w:left w:val="nil"/>
              <w:bottom w:val="single" w:sz="4" w:space="0" w:color="auto"/>
              <w:right w:val="nil"/>
            </w:tcBorders>
            <w:vAlign w:val="center"/>
            <w:hideMark/>
          </w:tcPr>
          <w:p w14:paraId="26DDF690" w14:textId="77777777" w:rsidR="009556A3" w:rsidRPr="00F65996" w:rsidRDefault="009556A3" w:rsidP="001B23BA">
            <w:pPr>
              <w:rPr>
                <w:rFonts w:ascii="Calibri" w:hAnsi="Calibri" w:cs="Calibri"/>
                <w:b/>
                <w:bCs/>
                <w:sz w:val="20"/>
              </w:rPr>
            </w:pPr>
            <w:r w:rsidRPr="00F65996">
              <w:rPr>
                <w:rFonts w:ascii="Calibri" w:hAnsi="Calibri" w:cs="Calibri"/>
                <w:b/>
                <w:bCs/>
                <w:sz w:val="20"/>
              </w:rPr>
              <w:t>TOTALE</w:t>
            </w:r>
          </w:p>
        </w:tc>
        <w:tc>
          <w:tcPr>
            <w:tcW w:w="1409" w:type="dxa"/>
            <w:tcBorders>
              <w:top w:val="single" w:sz="4" w:space="0" w:color="auto"/>
              <w:left w:val="nil"/>
              <w:bottom w:val="single" w:sz="4" w:space="0" w:color="auto"/>
              <w:right w:val="nil"/>
            </w:tcBorders>
            <w:noWrap/>
            <w:vAlign w:val="bottom"/>
            <w:hideMark/>
          </w:tcPr>
          <w:p w14:paraId="2C48B6CC"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4.795</w:t>
            </w:r>
          </w:p>
        </w:tc>
        <w:tc>
          <w:tcPr>
            <w:tcW w:w="1277" w:type="dxa"/>
            <w:tcBorders>
              <w:top w:val="single" w:sz="4" w:space="0" w:color="auto"/>
              <w:left w:val="nil"/>
              <w:bottom w:val="single" w:sz="4" w:space="0" w:color="auto"/>
              <w:right w:val="nil"/>
            </w:tcBorders>
            <w:noWrap/>
            <w:vAlign w:val="bottom"/>
            <w:hideMark/>
          </w:tcPr>
          <w:p w14:paraId="7C998AB2"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135</w:t>
            </w:r>
          </w:p>
        </w:tc>
        <w:tc>
          <w:tcPr>
            <w:tcW w:w="1277" w:type="dxa"/>
            <w:tcBorders>
              <w:top w:val="single" w:sz="4" w:space="0" w:color="auto"/>
              <w:left w:val="nil"/>
              <w:bottom w:val="single" w:sz="4" w:space="0" w:color="auto"/>
              <w:right w:val="nil"/>
            </w:tcBorders>
            <w:noWrap/>
            <w:vAlign w:val="bottom"/>
            <w:hideMark/>
          </w:tcPr>
          <w:p w14:paraId="296ABFA8"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+2,9%</w:t>
            </w:r>
          </w:p>
        </w:tc>
        <w:tc>
          <w:tcPr>
            <w:tcW w:w="1277" w:type="dxa"/>
            <w:tcBorders>
              <w:top w:val="single" w:sz="4" w:space="0" w:color="auto"/>
              <w:left w:val="nil"/>
              <w:bottom w:val="single" w:sz="4" w:space="0" w:color="auto"/>
              <w:right w:val="nil"/>
            </w:tcBorders>
            <w:noWrap/>
            <w:vAlign w:val="bottom"/>
            <w:hideMark/>
          </w:tcPr>
          <w:p w14:paraId="7F476692"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100,0%</w:t>
            </w:r>
          </w:p>
        </w:tc>
        <w:tc>
          <w:tcPr>
            <w:tcW w:w="1338" w:type="dxa"/>
            <w:tcBorders>
              <w:top w:val="single" w:sz="4" w:space="0" w:color="auto"/>
              <w:left w:val="nil"/>
              <w:bottom w:val="single" w:sz="4" w:space="0" w:color="auto"/>
              <w:right w:val="nil"/>
            </w:tcBorders>
            <w:noWrap/>
            <w:vAlign w:val="bottom"/>
            <w:hideMark/>
          </w:tcPr>
          <w:p w14:paraId="7136E75F"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12,0%</w:t>
            </w:r>
          </w:p>
        </w:tc>
      </w:tr>
      <w:tr w:rsidR="009556A3" w:rsidRPr="00F65996" w14:paraId="3C1646DE" w14:textId="77777777" w:rsidTr="001B23BA">
        <w:trPr>
          <w:trHeight w:val="20"/>
        </w:trPr>
        <w:tc>
          <w:tcPr>
            <w:tcW w:w="8789" w:type="dxa"/>
            <w:gridSpan w:val="6"/>
            <w:tcBorders>
              <w:top w:val="nil"/>
              <w:left w:val="nil"/>
              <w:bottom w:val="nil"/>
            </w:tcBorders>
            <w:noWrap/>
            <w:vAlign w:val="center"/>
            <w:hideMark/>
          </w:tcPr>
          <w:p w14:paraId="42FD7BDA" w14:textId="77777777" w:rsidR="009556A3" w:rsidRPr="00F65996" w:rsidRDefault="009556A3" w:rsidP="001B23BA">
            <w:pPr>
              <w:rPr>
                <w:rFonts w:ascii="Calibri" w:hAnsi="Calibri" w:cs="Calibri"/>
                <w:i/>
                <w:iCs/>
                <w:color w:val="000000"/>
                <w:sz w:val="20"/>
              </w:rPr>
            </w:pPr>
            <w:r w:rsidRPr="00F65996">
              <w:rPr>
                <w:rFonts w:ascii="Calibri" w:hAnsi="Calibri" w:cs="Calibri"/>
                <w:i/>
                <w:iCs/>
                <w:color w:val="000000"/>
                <w:sz w:val="20"/>
              </w:rPr>
              <w:t>*al netto delle cancellazioni operate d'ufficio</w:t>
            </w:r>
          </w:p>
          <w:p w14:paraId="1185262D" w14:textId="77777777" w:rsidR="009556A3" w:rsidRPr="00F65996" w:rsidRDefault="009556A3" w:rsidP="001B23BA">
            <w:pPr>
              <w:rPr>
                <w:rFonts w:ascii="Calibri" w:hAnsi="Calibri" w:cs="Calibri"/>
                <w:i/>
                <w:iCs/>
                <w:color w:val="000000"/>
                <w:sz w:val="20"/>
              </w:rPr>
            </w:pPr>
            <w:r w:rsidRPr="00F65996">
              <w:rPr>
                <w:rFonts w:ascii="Calibri" w:hAnsi="Calibri" w:cs="Calibri"/>
                <w:i/>
                <w:iCs/>
                <w:color w:val="000000"/>
                <w:sz w:val="20"/>
              </w:rPr>
              <w:t>Fonte: elaborazioni Camera di commercio Toscana Nord-Ovest su dati Infocamere-Stockview</w:t>
            </w:r>
          </w:p>
        </w:tc>
      </w:tr>
    </w:tbl>
    <w:p w14:paraId="3DA9872B" w14:textId="77777777" w:rsidR="00F27CEE" w:rsidRPr="00F27CEE" w:rsidRDefault="00F27CEE" w:rsidP="009556A3">
      <w:pPr>
        <w:pStyle w:val="Titolo2calibri"/>
        <w:spacing w:before="120"/>
        <w:rPr>
          <w:rFonts w:cs="Calibri"/>
        </w:rPr>
      </w:pPr>
      <w:r w:rsidRPr="00F27CEE">
        <w:rPr>
          <w:rFonts w:cs="Calibri"/>
        </w:rPr>
        <w:t xml:space="preserve">La </w:t>
      </w:r>
      <w:r>
        <w:rPr>
          <w:rFonts w:cs="Calibri"/>
        </w:rPr>
        <w:t xml:space="preserve">provenienza degli imprenditori </w:t>
      </w:r>
      <w:r w:rsidRPr="00F27CEE">
        <w:rPr>
          <w:rFonts w:cs="Calibri"/>
        </w:rPr>
        <w:t>stranier</w:t>
      </w:r>
      <w:r>
        <w:rPr>
          <w:rFonts w:cs="Calibri"/>
        </w:rPr>
        <w:t>i</w:t>
      </w:r>
    </w:p>
    <w:p w14:paraId="2BB35244" w14:textId="77777777" w:rsidR="000A3110" w:rsidRDefault="008B4222" w:rsidP="00650421">
      <w:pPr>
        <w:pStyle w:val="Default"/>
        <w:spacing w:after="120"/>
        <w:jc w:val="both"/>
      </w:pPr>
      <w:r>
        <w:t xml:space="preserve">Con riferimento alla </w:t>
      </w:r>
      <w:r w:rsidR="00A62A24" w:rsidRPr="00A62A24">
        <w:t xml:space="preserve">nazionalità delle imprese straniere, </w:t>
      </w:r>
      <w:r w:rsidR="00DC7784">
        <w:t>analizzando</w:t>
      </w:r>
      <w:r w:rsidR="00A62A24" w:rsidRPr="00A62A24">
        <w:t xml:space="preserve"> esclusivamente l'imprenditoria individuale per la quale sono disponibili dati </w:t>
      </w:r>
      <w:r w:rsidR="00DC7784">
        <w:t>di dettaglio</w:t>
      </w:r>
      <w:r w:rsidR="00A62A24" w:rsidRPr="00A62A24">
        <w:t>, il 7</w:t>
      </w:r>
      <w:r w:rsidR="002A52FC">
        <w:t>3,4</w:t>
      </w:r>
      <w:r w:rsidR="00A62A24" w:rsidRPr="00A62A24">
        <w:t xml:space="preserve">% di queste </w:t>
      </w:r>
      <w:r w:rsidR="00DC7784">
        <w:t>è c</w:t>
      </w:r>
      <w:r w:rsidR="00EA5B2B">
        <w:t xml:space="preserve">ondotta </w:t>
      </w:r>
      <w:r w:rsidR="00DC7784">
        <w:t>d</w:t>
      </w:r>
      <w:r w:rsidR="00A62A24" w:rsidRPr="00A62A24">
        <w:t xml:space="preserve">a imprenditori provenienti da paesi extra-UE. </w:t>
      </w:r>
      <w:r w:rsidR="009C1341" w:rsidRPr="009C1341">
        <w:t>Tra le nazionalità più rappresentate spicca il Marocco</w:t>
      </w:r>
      <w:r w:rsidR="009732FF">
        <w:t xml:space="preserve"> (792 imprenditori)</w:t>
      </w:r>
      <w:r w:rsidR="009C1341" w:rsidRPr="009C1341">
        <w:t xml:space="preserve">, con aziende </w:t>
      </w:r>
      <w:r w:rsidR="00BB63BC">
        <w:t>operanti</w:t>
      </w:r>
      <w:r w:rsidR="009C1341" w:rsidRPr="009C1341">
        <w:t xml:space="preserve"> nei settori del commercio, dell’edilizia</w:t>
      </w:r>
      <w:r w:rsidR="00443B27">
        <w:t xml:space="preserve"> e</w:t>
      </w:r>
      <w:r w:rsidR="009C1341" w:rsidRPr="009C1341">
        <w:t xml:space="preserve"> </w:t>
      </w:r>
      <w:r w:rsidR="009C1341" w:rsidRPr="00443B27">
        <w:rPr>
          <w:color w:val="auto"/>
        </w:rPr>
        <w:t>del</w:t>
      </w:r>
      <w:r w:rsidR="002B211B">
        <w:rPr>
          <w:color w:val="auto"/>
        </w:rPr>
        <w:t>la manutenzione e cura del paesaggio</w:t>
      </w:r>
      <w:r w:rsidR="009C1341" w:rsidRPr="009C1341">
        <w:t xml:space="preserve">. Seguono </w:t>
      </w:r>
      <w:r w:rsidR="00BB63BC">
        <w:t>gli imprenditori provenienti dal</w:t>
      </w:r>
      <w:r w:rsidR="009C1341" w:rsidRPr="009C1341">
        <w:t>l'Albania</w:t>
      </w:r>
      <w:r w:rsidR="009732FF">
        <w:t xml:space="preserve"> (5</w:t>
      </w:r>
      <w:r w:rsidR="002A52FC">
        <w:t>65</w:t>
      </w:r>
      <w:r w:rsidR="009732FF">
        <w:t>)</w:t>
      </w:r>
      <w:r w:rsidR="009C1341" w:rsidRPr="009C1341">
        <w:t xml:space="preserve">, </w:t>
      </w:r>
      <w:r w:rsidR="009732FF">
        <w:t xml:space="preserve">operanti </w:t>
      </w:r>
      <w:r w:rsidR="009C1341" w:rsidRPr="009C1341">
        <w:t xml:space="preserve">principalmente nell’edilizia, e </w:t>
      </w:r>
      <w:r w:rsidR="00BB63BC">
        <w:t>da</w:t>
      </w:r>
      <w:r w:rsidR="009C1341" w:rsidRPr="009C1341">
        <w:t>l</w:t>
      </w:r>
      <w:r w:rsidR="00BB63BC">
        <w:t>l</w:t>
      </w:r>
      <w:r w:rsidR="009C1341" w:rsidRPr="009C1341">
        <w:t>a Cina</w:t>
      </w:r>
      <w:r w:rsidR="009732FF">
        <w:t xml:space="preserve"> (1</w:t>
      </w:r>
      <w:r w:rsidR="002A52FC">
        <w:t>70</w:t>
      </w:r>
      <w:r w:rsidR="009732FF">
        <w:t>)</w:t>
      </w:r>
      <w:r w:rsidR="009C1341" w:rsidRPr="009C1341">
        <w:t xml:space="preserve">, </w:t>
      </w:r>
      <w:r w:rsidR="00BB63BC">
        <w:t>attivi</w:t>
      </w:r>
      <w:r w:rsidR="009C1341" w:rsidRPr="009C1341">
        <w:t xml:space="preserve"> nei settori del commercio e della ristorazione. Anche Tunisia</w:t>
      </w:r>
      <w:r w:rsidR="009732FF">
        <w:t xml:space="preserve"> </w:t>
      </w:r>
      <w:r w:rsidR="009C1341" w:rsidRPr="009C1341">
        <w:t xml:space="preserve">e Pakistan figurano tra le comunità imprenditoriali più </w:t>
      </w:r>
      <w:r w:rsidR="003F1BEF">
        <w:t>presenti</w:t>
      </w:r>
      <w:r w:rsidR="009732FF">
        <w:t>, rispettivamente con 1</w:t>
      </w:r>
      <w:r w:rsidR="002A52FC">
        <w:t>36</w:t>
      </w:r>
      <w:r w:rsidR="009732FF">
        <w:t xml:space="preserve"> e 11</w:t>
      </w:r>
      <w:r w:rsidR="002A52FC">
        <w:t>9</w:t>
      </w:r>
      <w:r w:rsidR="009732FF">
        <w:t xml:space="preserve"> unità</w:t>
      </w:r>
      <w:r w:rsidR="009C1341" w:rsidRPr="009C1341">
        <w:t xml:space="preserve">. </w:t>
      </w:r>
      <w:r w:rsidR="009C1341" w:rsidRPr="009C1341">
        <w:lastRenderedPageBreak/>
        <w:t xml:space="preserve">Il </w:t>
      </w:r>
      <w:r w:rsidR="003F1BEF">
        <w:t xml:space="preserve">restante </w:t>
      </w:r>
      <w:r w:rsidR="002A52FC">
        <w:t>25,8</w:t>
      </w:r>
      <w:r w:rsidR="009C1341" w:rsidRPr="009C1341">
        <w:t>%</w:t>
      </w:r>
      <w:r w:rsidR="003F1BEF">
        <w:t xml:space="preserve"> </w:t>
      </w:r>
      <w:r w:rsidR="009C1341" w:rsidRPr="009C1341">
        <w:t xml:space="preserve">è composto </w:t>
      </w:r>
      <w:r w:rsidR="003F1BEF">
        <w:t xml:space="preserve">invece </w:t>
      </w:r>
      <w:r w:rsidR="009C1341" w:rsidRPr="009C1341">
        <w:t>da imprenditori provenienti dall'Unione Europea, con una netta predominanza della Romania</w:t>
      </w:r>
      <w:r w:rsidR="009732FF">
        <w:t xml:space="preserve"> (4</w:t>
      </w:r>
      <w:r w:rsidR="008E1E73">
        <w:t>86</w:t>
      </w:r>
      <w:r w:rsidR="009732FF">
        <w:t>)</w:t>
      </w:r>
      <w:r w:rsidR="009C1341" w:rsidRPr="009C1341">
        <w:t>,</w:t>
      </w:r>
      <w:r w:rsidR="00776ACF">
        <w:t xml:space="preserve"> attivi nell’</w:t>
      </w:r>
      <w:r w:rsidR="009C1341" w:rsidRPr="009C1341">
        <w:t>edilizia</w:t>
      </w:r>
      <w:r w:rsidR="00776ACF">
        <w:t>, ne</w:t>
      </w:r>
      <w:r w:rsidR="005F3309">
        <w:t>l</w:t>
      </w:r>
      <w:r w:rsidR="00776ACF">
        <w:t xml:space="preserve"> commercio e nelle attività di riparazione e manutenzione (</w:t>
      </w:r>
      <w:r w:rsidR="005F3309">
        <w:t>soprattutto</w:t>
      </w:r>
      <w:r w:rsidR="00776ACF">
        <w:t xml:space="preserve"> </w:t>
      </w:r>
      <w:r w:rsidR="005F3309">
        <w:t>di imbarcazioni</w:t>
      </w:r>
      <w:r w:rsidR="00776ACF">
        <w:t>)</w:t>
      </w:r>
      <w:r w:rsidR="009C1341" w:rsidRPr="009C1341">
        <w:t>, seguita a distanza da Gran Bretagna</w:t>
      </w:r>
      <w:r w:rsidR="009732FF">
        <w:t xml:space="preserve"> (</w:t>
      </w:r>
      <w:r w:rsidR="008E1E73">
        <w:t>65</w:t>
      </w:r>
      <w:r w:rsidR="009732FF">
        <w:t>) e</w:t>
      </w:r>
      <w:r w:rsidR="009C1341" w:rsidRPr="009C1341">
        <w:t xml:space="preserve"> Germania</w:t>
      </w:r>
      <w:r w:rsidR="009732FF">
        <w:t xml:space="preserve"> (62)</w:t>
      </w:r>
      <w:r w:rsidR="003F1BEF">
        <w:t>.</w:t>
      </w:r>
    </w:p>
    <w:p w14:paraId="0C814C24" w14:textId="2E43E7B3" w:rsidR="00DC4DB2" w:rsidRDefault="00DC4DB2" w:rsidP="00650421">
      <w:pPr>
        <w:pStyle w:val="Default"/>
        <w:spacing w:after="120"/>
        <w:jc w:val="both"/>
      </w:pPr>
      <w:r>
        <w:rPr>
          <w:noProof/>
        </w:rPr>
        <w:drawing>
          <wp:inline distT="0" distB="0" distL="0" distR="0" wp14:anchorId="56382968" wp14:editId="66E8C89E">
            <wp:extent cx="5112000" cy="2775600"/>
            <wp:effectExtent l="0" t="0" r="0" b="5715"/>
            <wp:docPr id="160092189" name="Immagine 6" descr="Immagine con grafico a torta che illustra la distribuzione per nazionalità degli imprenditori individuali registrati in provincia di Lucca al 31/12/2025, secondo il dettaglio illustrato nel testo prece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2189" name="Immagine 6" descr="Immagine con grafico a torta che illustra la distribuzione per nazionalità degli imprenditori individuali registrati in provincia di Lucca al 31/12/2025, secondo il dettaglio illustrato nel testo preced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2000" cy="2775600"/>
                    </a:xfrm>
                    <a:prstGeom prst="rect">
                      <a:avLst/>
                    </a:prstGeom>
                    <a:noFill/>
                  </pic:spPr>
                </pic:pic>
              </a:graphicData>
            </a:graphic>
          </wp:inline>
        </w:drawing>
      </w:r>
    </w:p>
    <w:p w14:paraId="3D1B63A5" w14:textId="77777777" w:rsidR="0048599B" w:rsidRDefault="00F27CEE" w:rsidP="00F8793A">
      <w:pPr>
        <w:pStyle w:val="Titolo2calibri"/>
        <w:spacing w:before="120"/>
      </w:pPr>
      <w:r w:rsidRPr="00F27CEE">
        <w:t xml:space="preserve">Le dinamiche </w:t>
      </w:r>
      <w:r w:rsidRPr="00F846A0">
        <w:rPr>
          <w:rFonts w:cs="Calibri"/>
        </w:rPr>
        <w:t>settoriali</w:t>
      </w:r>
      <w:r w:rsidRPr="00F27CEE">
        <w:t xml:space="preserve"> delle imprese </w:t>
      </w:r>
      <w:r w:rsidR="0048599B">
        <w:t xml:space="preserve">straniere </w:t>
      </w:r>
    </w:p>
    <w:p w14:paraId="5ECA908C" w14:textId="77777777" w:rsidR="00C1166D" w:rsidRPr="00F65996" w:rsidRDefault="00C1166D" w:rsidP="007977D1">
      <w:pPr>
        <w:spacing w:after="120"/>
        <w:rPr>
          <w:rFonts w:ascii="Calibri" w:hAnsi="Calibri" w:cs="Calibri"/>
          <w:color w:val="000000"/>
          <w:szCs w:val="24"/>
        </w:rPr>
      </w:pPr>
      <w:r w:rsidRPr="00C1166D">
        <w:rPr>
          <w:rFonts w:ascii="Calibri" w:hAnsi="Calibri" w:cs="Calibri"/>
          <w:color w:val="000000"/>
          <w:szCs w:val="24"/>
        </w:rPr>
        <w:t xml:space="preserve">Nel 2025 </w:t>
      </w:r>
      <w:r w:rsidR="00256CF5">
        <w:rPr>
          <w:rFonts w:ascii="Calibri" w:hAnsi="Calibri" w:cs="Calibri"/>
          <w:color w:val="000000"/>
          <w:szCs w:val="24"/>
        </w:rPr>
        <w:t xml:space="preserve">l’aumento </w:t>
      </w:r>
      <w:r w:rsidRPr="00C1166D">
        <w:rPr>
          <w:rFonts w:ascii="Calibri" w:hAnsi="Calibri" w:cs="Calibri"/>
          <w:color w:val="000000"/>
          <w:szCs w:val="24"/>
        </w:rPr>
        <w:t xml:space="preserve">dell'imprenditoria straniera </w:t>
      </w:r>
      <w:r w:rsidR="00256CF5">
        <w:rPr>
          <w:rFonts w:ascii="Calibri" w:hAnsi="Calibri" w:cs="Calibri"/>
          <w:color w:val="000000"/>
          <w:szCs w:val="24"/>
        </w:rPr>
        <w:t>ha interessato quasi</w:t>
      </w:r>
      <w:r w:rsidRPr="00C1166D">
        <w:rPr>
          <w:rFonts w:ascii="Calibri" w:hAnsi="Calibri" w:cs="Calibri"/>
          <w:color w:val="000000"/>
          <w:szCs w:val="24"/>
        </w:rPr>
        <w:t xml:space="preserve"> tutti i comparti economici della provincia</w:t>
      </w:r>
      <w:r w:rsidR="0058259C">
        <w:rPr>
          <w:rFonts w:ascii="Calibri" w:hAnsi="Calibri" w:cs="Calibri"/>
          <w:color w:val="000000"/>
          <w:szCs w:val="24"/>
        </w:rPr>
        <w:t>.</w:t>
      </w:r>
      <w:r w:rsidRPr="00C1166D">
        <w:rPr>
          <w:rFonts w:ascii="Calibri" w:hAnsi="Calibri" w:cs="Calibri"/>
          <w:color w:val="000000"/>
          <w:szCs w:val="24"/>
        </w:rPr>
        <w:t xml:space="preserve"> In termini assoluti l'incremento ha interessato il comparto dell'</w:t>
      </w:r>
      <w:r w:rsidR="0058259C">
        <w:rPr>
          <w:rFonts w:ascii="Calibri" w:hAnsi="Calibri" w:cs="Calibri"/>
          <w:i/>
          <w:iCs/>
          <w:color w:val="000000"/>
          <w:szCs w:val="24"/>
        </w:rPr>
        <w:t>I</w:t>
      </w:r>
      <w:r w:rsidRPr="00C1166D">
        <w:rPr>
          <w:rFonts w:ascii="Calibri" w:hAnsi="Calibri" w:cs="Calibri"/>
          <w:i/>
          <w:iCs/>
          <w:color w:val="000000"/>
          <w:szCs w:val="24"/>
        </w:rPr>
        <w:t xml:space="preserve">ndustria in senso stretto </w:t>
      </w:r>
      <w:r w:rsidRPr="00C1166D">
        <w:rPr>
          <w:rFonts w:ascii="Calibri" w:hAnsi="Calibri" w:cs="Calibri"/>
          <w:color w:val="000000"/>
          <w:szCs w:val="24"/>
        </w:rPr>
        <w:t>(</w:t>
      </w:r>
      <w:r w:rsidRPr="00C1166D">
        <w:rPr>
          <w:rFonts w:ascii="Calibri" w:hAnsi="Calibri" w:cs="Calibri"/>
          <w:i/>
          <w:iCs/>
          <w:color w:val="000000"/>
          <w:szCs w:val="24"/>
        </w:rPr>
        <w:t>estrattivo, manifatturiero e utilities</w:t>
      </w:r>
      <w:r w:rsidRPr="00C1166D">
        <w:rPr>
          <w:rFonts w:ascii="Calibri" w:hAnsi="Calibri" w:cs="Calibri"/>
          <w:color w:val="000000"/>
          <w:szCs w:val="24"/>
        </w:rPr>
        <w:t>)</w:t>
      </w:r>
      <w:r w:rsidR="00256CF5">
        <w:rPr>
          <w:rFonts w:ascii="Calibri" w:hAnsi="Calibri" w:cs="Calibri"/>
          <w:color w:val="000000"/>
          <w:szCs w:val="24"/>
        </w:rPr>
        <w:t>,</w:t>
      </w:r>
      <w:r w:rsidRPr="00C1166D">
        <w:rPr>
          <w:rFonts w:ascii="Calibri" w:hAnsi="Calibri" w:cs="Calibri"/>
          <w:color w:val="000000"/>
          <w:szCs w:val="24"/>
        </w:rPr>
        <w:t xml:space="preserve"> che </w:t>
      </w:r>
      <w:r w:rsidR="00256CF5" w:rsidRPr="00C1166D">
        <w:rPr>
          <w:rFonts w:ascii="Calibri" w:hAnsi="Calibri" w:cs="Calibri"/>
          <w:color w:val="000000"/>
          <w:szCs w:val="24"/>
        </w:rPr>
        <w:t>ha raggiunto le 546 unità (11,4% del totale, con un'incidenza dell'11,4% sul settore)</w:t>
      </w:r>
      <w:r w:rsidR="00256CF5">
        <w:rPr>
          <w:rFonts w:ascii="Calibri" w:hAnsi="Calibri" w:cs="Calibri"/>
          <w:color w:val="000000"/>
          <w:szCs w:val="24"/>
        </w:rPr>
        <w:t xml:space="preserve"> </w:t>
      </w:r>
      <w:r w:rsidRPr="00C1166D">
        <w:rPr>
          <w:rFonts w:ascii="Calibri" w:hAnsi="Calibri" w:cs="Calibri"/>
          <w:color w:val="000000"/>
          <w:szCs w:val="24"/>
        </w:rPr>
        <w:t xml:space="preserve">grazie a un incremento di 29 imprese (+5,6%) negli ultimi 12 mesi. Nel </w:t>
      </w:r>
      <w:r w:rsidRPr="00C1166D">
        <w:rPr>
          <w:rFonts w:ascii="Calibri" w:hAnsi="Calibri" w:cs="Calibri"/>
          <w:i/>
          <w:iCs/>
          <w:color w:val="000000"/>
          <w:szCs w:val="24"/>
        </w:rPr>
        <w:t>manifatturiero</w:t>
      </w:r>
      <w:r w:rsidRPr="00256CF5">
        <w:rPr>
          <w:rFonts w:ascii="Calibri" w:hAnsi="Calibri" w:cs="Calibri"/>
          <w:color w:val="000000"/>
          <w:szCs w:val="24"/>
        </w:rPr>
        <w:t xml:space="preserve"> </w:t>
      </w:r>
      <w:r w:rsidR="00256CF5" w:rsidRPr="00256CF5">
        <w:rPr>
          <w:rFonts w:ascii="Calibri" w:hAnsi="Calibri" w:cs="Calibri"/>
          <w:color w:val="000000"/>
          <w:szCs w:val="24"/>
        </w:rPr>
        <w:t>ha trovato</w:t>
      </w:r>
      <w:r w:rsidRPr="00256CF5">
        <w:rPr>
          <w:rFonts w:ascii="Calibri" w:hAnsi="Calibri" w:cs="Calibri"/>
          <w:color w:val="000000"/>
          <w:szCs w:val="24"/>
        </w:rPr>
        <w:t xml:space="preserve"> </w:t>
      </w:r>
      <w:r w:rsidRPr="00C1166D">
        <w:rPr>
          <w:rFonts w:ascii="Calibri" w:hAnsi="Calibri" w:cs="Calibri"/>
          <w:color w:val="000000"/>
          <w:szCs w:val="24"/>
        </w:rPr>
        <w:t xml:space="preserve">conferma la significativa presenza delle imprese a guida straniera operanti nella filiera della </w:t>
      </w:r>
      <w:r w:rsidRPr="00C1166D">
        <w:rPr>
          <w:rFonts w:ascii="Calibri" w:hAnsi="Calibri" w:cs="Calibri"/>
          <w:i/>
          <w:iCs/>
          <w:color w:val="000000"/>
          <w:szCs w:val="24"/>
        </w:rPr>
        <w:t>cantieristica nautica</w:t>
      </w:r>
      <w:r w:rsidRPr="00C1166D">
        <w:rPr>
          <w:rFonts w:ascii="Calibri" w:hAnsi="Calibri" w:cs="Calibri"/>
          <w:color w:val="000000"/>
          <w:szCs w:val="24"/>
        </w:rPr>
        <w:t xml:space="preserve">, con 219 unità </w:t>
      </w:r>
      <w:r w:rsidR="00256CF5">
        <w:rPr>
          <w:rFonts w:ascii="Calibri" w:hAnsi="Calibri" w:cs="Calibri"/>
          <w:color w:val="000000"/>
          <w:szCs w:val="24"/>
        </w:rPr>
        <w:t xml:space="preserve">operanti nelle </w:t>
      </w:r>
      <w:r w:rsidRPr="00C1166D">
        <w:rPr>
          <w:rFonts w:ascii="Calibri" w:hAnsi="Calibri" w:cs="Calibri"/>
          <w:i/>
          <w:iCs/>
          <w:color w:val="000000"/>
          <w:szCs w:val="24"/>
        </w:rPr>
        <w:t>attività di riparazione e manutenzione di navi e imbarcazioni</w:t>
      </w:r>
      <w:r w:rsidRPr="00C1166D">
        <w:rPr>
          <w:rFonts w:ascii="Calibri" w:hAnsi="Calibri" w:cs="Calibri"/>
          <w:color w:val="000000"/>
          <w:szCs w:val="24"/>
        </w:rPr>
        <w:t xml:space="preserve">, sostanzialmente stabili rispetto all'anno precedente (-0,5%), per un'incidenza straniera che </w:t>
      </w:r>
      <w:r w:rsidR="00256CF5">
        <w:rPr>
          <w:rFonts w:ascii="Calibri" w:hAnsi="Calibri" w:cs="Calibri"/>
          <w:color w:val="000000"/>
          <w:szCs w:val="24"/>
        </w:rPr>
        <w:t xml:space="preserve">ha raggiunto </w:t>
      </w:r>
      <w:r w:rsidRPr="00C1166D">
        <w:rPr>
          <w:rFonts w:ascii="Calibri" w:hAnsi="Calibri" w:cs="Calibri"/>
          <w:color w:val="000000"/>
          <w:szCs w:val="24"/>
        </w:rPr>
        <w:t>il 52,8% del totale settoriale.</w:t>
      </w:r>
      <w:r>
        <w:rPr>
          <w:rFonts w:ascii="Calibri" w:hAnsi="Calibri" w:cs="Calibri"/>
          <w:color w:val="000000"/>
          <w:szCs w:val="24"/>
        </w:rPr>
        <w:t xml:space="preserve"> </w:t>
      </w:r>
      <w:r w:rsidRPr="00C1166D">
        <w:rPr>
          <w:rFonts w:ascii="Calibri" w:hAnsi="Calibri" w:cs="Calibri"/>
          <w:color w:val="000000"/>
          <w:szCs w:val="24"/>
        </w:rPr>
        <w:t xml:space="preserve">A fine 2025 la più elevata concentrazione di imprese guidate da stranieri si </w:t>
      </w:r>
      <w:r w:rsidR="00256CF5">
        <w:rPr>
          <w:rFonts w:ascii="Calibri" w:hAnsi="Calibri" w:cs="Calibri"/>
          <w:color w:val="000000"/>
          <w:szCs w:val="24"/>
        </w:rPr>
        <w:t xml:space="preserve">è </w:t>
      </w:r>
      <w:r w:rsidRPr="00C1166D">
        <w:rPr>
          <w:rFonts w:ascii="Calibri" w:hAnsi="Calibri" w:cs="Calibri"/>
          <w:color w:val="000000"/>
          <w:szCs w:val="24"/>
        </w:rPr>
        <w:t>rileva</w:t>
      </w:r>
      <w:r w:rsidR="00256CF5">
        <w:rPr>
          <w:rFonts w:ascii="Calibri" w:hAnsi="Calibri" w:cs="Calibri"/>
          <w:color w:val="000000"/>
          <w:szCs w:val="24"/>
        </w:rPr>
        <w:t>ta</w:t>
      </w:r>
      <w:r w:rsidRPr="00C1166D">
        <w:rPr>
          <w:rFonts w:ascii="Calibri" w:hAnsi="Calibri" w:cs="Calibri"/>
          <w:color w:val="000000"/>
          <w:szCs w:val="24"/>
        </w:rPr>
        <w:t xml:space="preserve"> nel comparto delle </w:t>
      </w:r>
      <w:r w:rsidR="0058259C">
        <w:rPr>
          <w:rFonts w:ascii="Calibri" w:hAnsi="Calibri" w:cs="Calibri"/>
          <w:i/>
          <w:iCs/>
          <w:color w:val="000000"/>
          <w:szCs w:val="24"/>
        </w:rPr>
        <w:t>C</w:t>
      </w:r>
      <w:r w:rsidRPr="00C1166D">
        <w:rPr>
          <w:rFonts w:ascii="Calibri" w:hAnsi="Calibri" w:cs="Calibri"/>
          <w:i/>
          <w:iCs/>
          <w:color w:val="000000"/>
          <w:szCs w:val="24"/>
        </w:rPr>
        <w:t>ostruzioni</w:t>
      </w:r>
      <w:r w:rsidRPr="00C1166D">
        <w:rPr>
          <w:rFonts w:ascii="Calibri" w:hAnsi="Calibri" w:cs="Calibri"/>
          <w:color w:val="000000"/>
          <w:szCs w:val="24"/>
        </w:rPr>
        <w:t xml:space="preserve"> con 1.390 attività (29% del complesso dell'imprenditoria straniera lucchese), cresciute di 32 unità (+2,4%) per un'incidenza straniera pari a oltre un'impresa su cinque (21,9%). Analizzando i sottosettori d</w:t>
      </w:r>
      <w:r w:rsidR="00256CF5">
        <w:rPr>
          <w:rFonts w:ascii="Calibri" w:hAnsi="Calibri" w:cs="Calibri"/>
          <w:color w:val="000000"/>
          <w:szCs w:val="24"/>
        </w:rPr>
        <w:t>elle costruzioni</w:t>
      </w:r>
      <w:r w:rsidRPr="00C1166D">
        <w:rPr>
          <w:rFonts w:ascii="Calibri" w:hAnsi="Calibri" w:cs="Calibri"/>
          <w:color w:val="000000"/>
          <w:szCs w:val="24"/>
        </w:rPr>
        <w:t xml:space="preserve">, risalta il dato delle imprese attive negli altri </w:t>
      </w:r>
      <w:r w:rsidRPr="00C1166D">
        <w:rPr>
          <w:rFonts w:ascii="Calibri" w:hAnsi="Calibri" w:cs="Calibri"/>
          <w:i/>
          <w:iCs/>
          <w:color w:val="000000"/>
          <w:szCs w:val="24"/>
        </w:rPr>
        <w:t>lavori di completamento e finitura degli edifici</w:t>
      </w:r>
      <w:r w:rsidRPr="00C1166D">
        <w:rPr>
          <w:rFonts w:ascii="Calibri" w:hAnsi="Calibri" w:cs="Calibri"/>
          <w:color w:val="000000"/>
          <w:szCs w:val="24"/>
        </w:rPr>
        <w:t xml:space="preserve"> che raggiungono a fine 2025 le 748 unità, crescendo del +2,6% rispetto all'anno precedente e arrivando a rappresentare il 4</w:t>
      </w:r>
      <w:r w:rsidR="00256CF5">
        <w:rPr>
          <w:rFonts w:ascii="Calibri" w:hAnsi="Calibri" w:cs="Calibri"/>
          <w:color w:val="000000"/>
          <w:szCs w:val="24"/>
        </w:rPr>
        <w:t>1,8</w:t>
      </w:r>
      <w:r w:rsidRPr="00C1166D">
        <w:rPr>
          <w:rFonts w:ascii="Calibri" w:hAnsi="Calibri" w:cs="Calibri"/>
          <w:color w:val="000000"/>
          <w:szCs w:val="24"/>
        </w:rPr>
        <w:t>% del totale di settore.</w:t>
      </w:r>
      <w:r w:rsidR="0058259C">
        <w:rPr>
          <w:rFonts w:ascii="Calibri" w:hAnsi="Calibri" w:cs="Calibri"/>
          <w:color w:val="000000"/>
          <w:szCs w:val="24"/>
        </w:rPr>
        <w:t xml:space="preserve"> </w:t>
      </w:r>
      <w:r w:rsidR="003B62FE">
        <w:rPr>
          <w:rFonts w:ascii="Calibri" w:hAnsi="Calibri" w:cs="Calibri"/>
          <w:color w:val="000000"/>
          <w:szCs w:val="24"/>
        </w:rPr>
        <w:t xml:space="preserve"> </w:t>
      </w:r>
      <w:r w:rsidR="005F3309">
        <w:rPr>
          <w:rFonts w:ascii="Calibri" w:hAnsi="Calibri" w:cs="Calibri"/>
          <w:color w:val="000000"/>
          <w:szCs w:val="24"/>
        </w:rPr>
        <w:t>T</w:t>
      </w:r>
      <w:r w:rsidRPr="00C1166D">
        <w:rPr>
          <w:rFonts w:ascii="Calibri" w:hAnsi="Calibri" w:cs="Calibri"/>
          <w:color w:val="000000"/>
          <w:szCs w:val="24"/>
        </w:rPr>
        <w:t xml:space="preserve">ra i </w:t>
      </w:r>
      <w:r w:rsidRPr="00C1166D">
        <w:rPr>
          <w:rFonts w:ascii="Calibri" w:hAnsi="Calibri" w:cs="Calibri"/>
          <w:i/>
          <w:iCs/>
          <w:color w:val="000000"/>
          <w:szCs w:val="24"/>
        </w:rPr>
        <w:t>Servizi</w:t>
      </w:r>
      <w:r w:rsidRPr="00C1166D">
        <w:rPr>
          <w:rFonts w:ascii="Calibri" w:hAnsi="Calibri" w:cs="Calibri"/>
          <w:color w:val="000000"/>
          <w:szCs w:val="24"/>
        </w:rPr>
        <w:t xml:space="preserve">, il </w:t>
      </w:r>
      <w:r w:rsidR="0058259C">
        <w:rPr>
          <w:rFonts w:ascii="Calibri" w:hAnsi="Calibri" w:cs="Calibri"/>
          <w:i/>
          <w:iCs/>
          <w:color w:val="000000"/>
          <w:szCs w:val="24"/>
        </w:rPr>
        <w:t>C</w:t>
      </w:r>
      <w:r w:rsidRPr="00C1166D">
        <w:rPr>
          <w:rFonts w:ascii="Calibri" w:hAnsi="Calibri" w:cs="Calibri"/>
          <w:i/>
          <w:iCs/>
          <w:color w:val="000000"/>
          <w:szCs w:val="24"/>
        </w:rPr>
        <w:t>ommercio</w:t>
      </w:r>
      <w:r w:rsidRPr="00C1166D">
        <w:rPr>
          <w:rFonts w:ascii="Calibri" w:hAnsi="Calibri" w:cs="Calibri"/>
          <w:color w:val="000000"/>
          <w:szCs w:val="24"/>
        </w:rPr>
        <w:t xml:space="preserve"> è cresciuto di 9 unità (+0,8%) arrivando a 1.106 imprese</w:t>
      </w:r>
      <w:r w:rsidR="005F3309">
        <w:rPr>
          <w:rFonts w:ascii="Calibri" w:hAnsi="Calibri" w:cs="Calibri"/>
          <w:color w:val="000000"/>
          <w:szCs w:val="24"/>
        </w:rPr>
        <w:t xml:space="preserve"> straniere</w:t>
      </w:r>
      <w:r w:rsidRPr="00C1166D">
        <w:rPr>
          <w:rFonts w:ascii="Calibri" w:hAnsi="Calibri" w:cs="Calibri"/>
          <w:color w:val="000000"/>
          <w:szCs w:val="24"/>
        </w:rPr>
        <w:t>, corrispondenti al 23,1% del</w:t>
      </w:r>
      <w:r w:rsidR="005F3309">
        <w:rPr>
          <w:rFonts w:ascii="Calibri" w:hAnsi="Calibri" w:cs="Calibri"/>
          <w:color w:val="000000"/>
          <w:szCs w:val="24"/>
        </w:rPr>
        <w:t xml:space="preserve"> totale</w:t>
      </w:r>
      <w:r w:rsidRPr="00C1166D">
        <w:rPr>
          <w:rFonts w:ascii="Calibri" w:hAnsi="Calibri" w:cs="Calibri"/>
          <w:color w:val="000000"/>
          <w:szCs w:val="24"/>
        </w:rPr>
        <w:t>; al suo interno si evidenzia</w:t>
      </w:r>
      <w:r w:rsidR="00256CF5">
        <w:rPr>
          <w:rFonts w:ascii="Calibri" w:hAnsi="Calibri" w:cs="Calibri"/>
          <w:color w:val="000000"/>
          <w:szCs w:val="24"/>
        </w:rPr>
        <w:t xml:space="preserve"> l’incidenza delle </w:t>
      </w:r>
      <w:r w:rsidRPr="00C1166D">
        <w:rPr>
          <w:rFonts w:ascii="Calibri" w:hAnsi="Calibri" w:cs="Calibri"/>
          <w:color w:val="000000"/>
          <w:szCs w:val="24"/>
        </w:rPr>
        <w:t xml:space="preserve">309 attività del </w:t>
      </w:r>
      <w:r w:rsidRPr="00C1166D">
        <w:rPr>
          <w:rFonts w:ascii="Calibri" w:hAnsi="Calibri" w:cs="Calibri"/>
          <w:i/>
          <w:iCs/>
          <w:color w:val="000000"/>
          <w:szCs w:val="24"/>
        </w:rPr>
        <w:t>commercio ambulante di tessili, abbigliamento e calzature</w:t>
      </w:r>
      <w:r w:rsidR="00256CF5">
        <w:rPr>
          <w:rFonts w:ascii="Calibri" w:hAnsi="Calibri" w:cs="Calibri"/>
          <w:i/>
          <w:iCs/>
          <w:color w:val="000000"/>
          <w:szCs w:val="24"/>
        </w:rPr>
        <w:t>,</w:t>
      </w:r>
      <w:r w:rsidRPr="00C1166D">
        <w:rPr>
          <w:rFonts w:ascii="Calibri" w:hAnsi="Calibri" w:cs="Calibri"/>
          <w:color w:val="000000"/>
          <w:szCs w:val="24"/>
        </w:rPr>
        <w:t xml:space="preserve"> che </w:t>
      </w:r>
      <w:r w:rsidR="00256CF5">
        <w:rPr>
          <w:rFonts w:ascii="Calibri" w:hAnsi="Calibri" w:cs="Calibri"/>
          <w:color w:val="000000"/>
          <w:szCs w:val="24"/>
        </w:rPr>
        <w:t>rappre</w:t>
      </w:r>
      <w:r w:rsidRPr="00C1166D">
        <w:rPr>
          <w:rFonts w:ascii="Calibri" w:hAnsi="Calibri" w:cs="Calibri"/>
          <w:color w:val="000000"/>
          <w:szCs w:val="24"/>
        </w:rPr>
        <w:t>sentano</w:t>
      </w:r>
      <w:r w:rsidR="00590351">
        <w:rPr>
          <w:rFonts w:ascii="Calibri" w:hAnsi="Calibri" w:cs="Calibri"/>
          <w:color w:val="000000"/>
          <w:szCs w:val="24"/>
        </w:rPr>
        <w:t xml:space="preserve"> ben</w:t>
      </w:r>
      <w:r w:rsidRPr="00C1166D">
        <w:rPr>
          <w:rFonts w:ascii="Calibri" w:hAnsi="Calibri" w:cs="Calibri"/>
          <w:color w:val="000000"/>
          <w:szCs w:val="24"/>
        </w:rPr>
        <w:t xml:space="preserve"> </w:t>
      </w:r>
      <w:r w:rsidR="00256CF5">
        <w:rPr>
          <w:rFonts w:ascii="Calibri" w:hAnsi="Calibri" w:cs="Calibri"/>
          <w:color w:val="000000"/>
          <w:szCs w:val="24"/>
        </w:rPr>
        <w:t>il 65,5%</w:t>
      </w:r>
      <w:r w:rsidRPr="00C1166D">
        <w:rPr>
          <w:rFonts w:ascii="Calibri" w:hAnsi="Calibri" w:cs="Calibri"/>
          <w:color w:val="000000"/>
          <w:szCs w:val="24"/>
        </w:rPr>
        <w:t xml:space="preserve"> sul totale </w:t>
      </w:r>
      <w:r w:rsidR="00256CF5">
        <w:rPr>
          <w:rFonts w:ascii="Calibri" w:hAnsi="Calibri" w:cs="Calibri"/>
          <w:color w:val="000000"/>
          <w:szCs w:val="24"/>
        </w:rPr>
        <w:t>di settore</w:t>
      </w:r>
      <w:r w:rsidRPr="00C1166D">
        <w:rPr>
          <w:rFonts w:ascii="Calibri" w:hAnsi="Calibri" w:cs="Calibri"/>
          <w:color w:val="000000"/>
          <w:szCs w:val="24"/>
        </w:rPr>
        <w:t xml:space="preserve">. Particolarmente positiva la crescita dei </w:t>
      </w:r>
      <w:r w:rsidR="0058259C">
        <w:rPr>
          <w:rFonts w:ascii="Calibri" w:hAnsi="Calibri" w:cs="Calibri"/>
          <w:i/>
          <w:iCs/>
          <w:color w:val="000000"/>
          <w:szCs w:val="24"/>
        </w:rPr>
        <w:t>S</w:t>
      </w:r>
      <w:r w:rsidRPr="00C1166D">
        <w:rPr>
          <w:rFonts w:ascii="Calibri" w:hAnsi="Calibri" w:cs="Calibri"/>
          <w:i/>
          <w:iCs/>
          <w:color w:val="000000"/>
          <w:szCs w:val="24"/>
        </w:rPr>
        <w:t>ervizi di alloggio e ristorazione</w:t>
      </w:r>
      <w:r w:rsidRPr="00C1166D">
        <w:rPr>
          <w:rFonts w:ascii="Calibri" w:hAnsi="Calibri" w:cs="Calibri"/>
          <w:color w:val="000000"/>
          <w:szCs w:val="24"/>
        </w:rPr>
        <w:t>, in aumento del 5,3% a quota 415 unità, grazie al continuo diffondersi di ristoranti</w:t>
      </w:r>
      <w:r w:rsidR="00A41D67">
        <w:rPr>
          <w:rFonts w:ascii="Calibri" w:hAnsi="Calibri" w:cs="Calibri"/>
          <w:color w:val="000000"/>
          <w:szCs w:val="24"/>
        </w:rPr>
        <w:t xml:space="preserve">, </w:t>
      </w:r>
      <w:r w:rsidRPr="00C1166D">
        <w:rPr>
          <w:rFonts w:ascii="Calibri" w:hAnsi="Calibri" w:cs="Calibri"/>
          <w:color w:val="000000"/>
          <w:szCs w:val="24"/>
        </w:rPr>
        <w:t>ristori etnici</w:t>
      </w:r>
      <w:r w:rsidR="00A41D67">
        <w:rPr>
          <w:rFonts w:ascii="Calibri" w:hAnsi="Calibri" w:cs="Calibri"/>
          <w:color w:val="000000"/>
          <w:szCs w:val="24"/>
        </w:rPr>
        <w:t xml:space="preserve"> e bar</w:t>
      </w:r>
      <w:r w:rsidRPr="00C1166D">
        <w:rPr>
          <w:rFonts w:ascii="Calibri" w:hAnsi="Calibri" w:cs="Calibri"/>
          <w:color w:val="000000"/>
          <w:szCs w:val="24"/>
        </w:rPr>
        <w:t xml:space="preserve"> (+5,6% </w:t>
      </w:r>
      <w:r w:rsidR="00A41D67">
        <w:rPr>
          <w:rFonts w:ascii="Calibri" w:hAnsi="Calibri" w:cs="Calibri"/>
          <w:color w:val="000000"/>
          <w:szCs w:val="24"/>
        </w:rPr>
        <w:t xml:space="preserve">per </w:t>
      </w:r>
      <w:r w:rsidRPr="00C1166D">
        <w:rPr>
          <w:rFonts w:ascii="Calibri" w:hAnsi="Calibri" w:cs="Calibri"/>
          <w:color w:val="000000"/>
          <w:szCs w:val="24"/>
        </w:rPr>
        <w:t>342 unità</w:t>
      </w:r>
      <w:r w:rsidR="00A41D67">
        <w:rPr>
          <w:rFonts w:ascii="Calibri" w:hAnsi="Calibri" w:cs="Calibri"/>
          <w:color w:val="000000"/>
          <w:szCs w:val="24"/>
        </w:rPr>
        <w:t xml:space="preserve"> complessive</w:t>
      </w:r>
      <w:r w:rsidRPr="00C1166D">
        <w:rPr>
          <w:rFonts w:ascii="Calibri" w:hAnsi="Calibri" w:cs="Calibri"/>
          <w:color w:val="000000"/>
          <w:szCs w:val="24"/>
        </w:rPr>
        <w:t>).</w:t>
      </w:r>
      <w:r>
        <w:rPr>
          <w:rFonts w:ascii="Calibri" w:hAnsi="Calibri" w:cs="Calibri"/>
          <w:color w:val="000000"/>
          <w:szCs w:val="24"/>
        </w:rPr>
        <w:t xml:space="preserve"> </w:t>
      </w:r>
      <w:r w:rsidRPr="00C1166D">
        <w:rPr>
          <w:rFonts w:ascii="Calibri" w:hAnsi="Calibri" w:cs="Calibri"/>
          <w:color w:val="000000"/>
          <w:szCs w:val="24"/>
        </w:rPr>
        <w:t xml:space="preserve">Le attività dei </w:t>
      </w:r>
      <w:r w:rsidR="0058259C">
        <w:rPr>
          <w:rFonts w:ascii="Calibri" w:hAnsi="Calibri" w:cs="Calibri"/>
          <w:i/>
          <w:iCs/>
          <w:color w:val="000000"/>
          <w:szCs w:val="24"/>
        </w:rPr>
        <w:t>S</w:t>
      </w:r>
      <w:r w:rsidRPr="00C1166D">
        <w:rPr>
          <w:rFonts w:ascii="Calibri" w:hAnsi="Calibri" w:cs="Calibri"/>
          <w:i/>
          <w:iCs/>
          <w:color w:val="000000"/>
          <w:szCs w:val="24"/>
        </w:rPr>
        <w:t>ervizi alle imprese</w:t>
      </w:r>
      <w:r w:rsidRPr="00C1166D">
        <w:rPr>
          <w:rFonts w:ascii="Calibri" w:hAnsi="Calibri" w:cs="Calibri"/>
          <w:color w:val="000000"/>
          <w:szCs w:val="24"/>
        </w:rPr>
        <w:t xml:space="preserve">, dove opera il 15% (718 unità) delle imprese a conduzione straniera, sono aumentate del +4,2% nell'anno e vedono nel sottosettore </w:t>
      </w:r>
      <w:r w:rsidRPr="00C1166D">
        <w:rPr>
          <w:rFonts w:ascii="Calibri" w:hAnsi="Calibri" w:cs="Calibri"/>
          <w:i/>
          <w:iCs/>
          <w:color w:val="000000"/>
          <w:szCs w:val="24"/>
        </w:rPr>
        <w:t>cura e manutenzione del paesaggio</w:t>
      </w:r>
      <w:r w:rsidRPr="00C1166D">
        <w:rPr>
          <w:rFonts w:ascii="Calibri" w:hAnsi="Calibri" w:cs="Calibri"/>
          <w:color w:val="000000"/>
          <w:szCs w:val="24"/>
        </w:rPr>
        <w:t xml:space="preserve"> una significativa presenza straniera con 221 unità, corrispondenti a un'impresa su tre operante nel settore (33,4%). I </w:t>
      </w:r>
      <w:r w:rsidR="0058259C">
        <w:rPr>
          <w:rFonts w:ascii="Calibri" w:hAnsi="Calibri" w:cs="Calibri"/>
          <w:i/>
          <w:iCs/>
          <w:color w:val="000000"/>
          <w:szCs w:val="24"/>
        </w:rPr>
        <w:t>S</w:t>
      </w:r>
      <w:r w:rsidRPr="00C1166D">
        <w:rPr>
          <w:rFonts w:ascii="Calibri" w:hAnsi="Calibri" w:cs="Calibri"/>
          <w:i/>
          <w:iCs/>
          <w:color w:val="000000"/>
          <w:szCs w:val="24"/>
        </w:rPr>
        <w:t>ervizi alla persona</w:t>
      </w:r>
      <w:r w:rsidRPr="00C1166D">
        <w:rPr>
          <w:rFonts w:ascii="Calibri" w:hAnsi="Calibri" w:cs="Calibri"/>
          <w:color w:val="000000"/>
          <w:szCs w:val="24"/>
        </w:rPr>
        <w:t xml:space="preserve"> (</w:t>
      </w:r>
      <w:r w:rsidRPr="00C1166D">
        <w:rPr>
          <w:rFonts w:ascii="Calibri" w:hAnsi="Calibri" w:cs="Calibri"/>
          <w:i/>
          <w:iCs/>
          <w:color w:val="000000"/>
          <w:szCs w:val="24"/>
        </w:rPr>
        <w:t>lavanderie, parrucchieri, benessere fisico, tatuaggi, ecc</w:t>
      </w:r>
      <w:r w:rsidRPr="00C1166D">
        <w:rPr>
          <w:rFonts w:ascii="Calibri" w:hAnsi="Calibri" w:cs="Calibri"/>
          <w:color w:val="000000"/>
          <w:szCs w:val="24"/>
        </w:rPr>
        <w:t xml:space="preserve">.) hanno segnato un aumento del +2,6% rispetto al 2024 e, al loro interno, è cresciuta la presenza di </w:t>
      </w:r>
      <w:r w:rsidRPr="00C1166D">
        <w:rPr>
          <w:rFonts w:ascii="Calibri" w:hAnsi="Calibri" w:cs="Calibri"/>
          <w:i/>
          <w:iCs/>
          <w:color w:val="000000"/>
          <w:szCs w:val="24"/>
        </w:rPr>
        <w:t xml:space="preserve">parrucchieri e prestatori di altri trattamenti estetici </w:t>
      </w:r>
      <w:r w:rsidRPr="00C1166D">
        <w:rPr>
          <w:rFonts w:ascii="Calibri" w:hAnsi="Calibri" w:cs="Calibri"/>
          <w:color w:val="000000"/>
          <w:szCs w:val="24"/>
        </w:rPr>
        <w:t xml:space="preserve">con 121 unità a fine anno, per un tasso di crescita del +6,1% e un'incidenza sul totale </w:t>
      </w:r>
      <w:r w:rsidRPr="00C1166D">
        <w:rPr>
          <w:rFonts w:ascii="Calibri" w:hAnsi="Calibri" w:cs="Calibri"/>
          <w:color w:val="000000"/>
          <w:szCs w:val="24"/>
        </w:rPr>
        <w:lastRenderedPageBreak/>
        <w:t xml:space="preserve">settoriale dell'11,4%. Il </w:t>
      </w:r>
      <w:r w:rsidRPr="00C1166D">
        <w:rPr>
          <w:rFonts w:ascii="Calibri" w:hAnsi="Calibri" w:cs="Calibri"/>
          <w:i/>
          <w:iCs/>
          <w:color w:val="000000"/>
          <w:szCs w:val="24"/>
        </w:rPr>
        <w:t>comparto agricolo</w:t>
      </w:r>
      <w:r w:rsidRPr="00C1166D">
        <w:rPr>
          <w:rFonts w:ascii="Calibri" w:hAnsi="Calibri" w:cs="Calibri"/>
          <w:color w:val="000000"/>
          <w:szCs w:val="24"/>
        </w:rPr>
        <w:t>, infine, con complessive 138 imprese, ha registrato un modesto incremento dello 0,7%</w:t>
      </w:r>
      <w:r w:rsidR="0058259C">
        <w:rPr>
          <w:rFonts w:ascii="Calibri" w:hAnsi="Calibri" w:cs="Calibri"/>
          <w:color w:val="000000"/>
          <w:szCs w:val="24"/>
        </w:rPr>
        <w:t>.</w:t>
      </w:r>
    </w:p>
    <w:tbl>
      <w:tblPr>
        <w:tblW w:w="9009" w:type="dxa"/>
        <w:tblInd w:w="70" w:type="dxa"/>
        <w:tblCellMar>
          <w:left w:w="70" w:type="dxa"/>
          <w:right w:w="70" w:type="dxa"/>
        </w:tblCellMar>
        <w:tblLook w:val="04A0" w:firstRow="1" w:lastRow="0" w:firstColumn="1" w:lastColumn="0" w:noHBand="0" w:noVBand="1"/>
      </w:tblPr>
      <w:tblGrid>
        <w:gridCol w:w="4111"/>
        <w:gridCol w:w="1276"/>
        <w:gridCol w:w="993"/>
        <w:gridCol w:w="11"/>
        <w:gridCol w:w="975"/>
        <w:gridCol w:w="6"/>
        <w:gridCol w:w="880"/>
        <w:gridCol w:w="8"/>
        <w:gridCol w:w="1116"/>
        <w:gridCol w:w="7"/>
      </w:tblGrid>
      <w:tr w:rsidR="00C563D0" w:rsidRPr="00F65996" w14:paraId="2D5A511F" w14:textId="77777777" w:rsidTr="004068CF">
        <w:trPr>
          <w:gridAfter w:val="1"/>
          <w:wAfter w:w="6" w:type="dxa"/>
          <w:trHeight w:val="255"/>
        </w:trPr>
        <w:tc>
          <w:tcPr>
            <w:tcW w:w="9003" w:type="dxa"/>
            <w:gridSpan w:val="9"/>
            <w:tcBorders>
              <w:top w:val="nil"/>
              <w:left w:val="nil"/>
              <w:bottom w:val="nil"/>
              <w:right w:val="nil"/>
            </w:tcBorders>
            <w:noWrap/>
            <w:vAlign w:val="bottom"/>
            <w:hideMark/>
          </w:tcPr>
          <w:p w14:paraId="1C18425F" w14:textId="77777777" w:rsidR="002F125C" w:rsidRPr="00F65996" w:rsidRDefault="00C563D0" w:rsidP="003128F1">
            <w:pPr>
              <w:jc w:val="left"/>
              <w:rPr>
                <w:rFonts w:ascii="Calibri" w:hAnsi="Calibri" w:cs="Calibri"/>
                <w:b/>
                <w:bCs/>
                <w:color w:val="000000"/>
                <w:sz w:val="20"/>
              </w:rPr>
            </w:pPr>
            <w:r w:rsidRPr="00F65996">
              <w:rPr>
                <w:rFonts w:ascii="Calibri" w:hAnsi="Calibri" w:cs="Calibri"/>
                <w:b/>
                <w:bCs/>
                <w:color w:val="000000"/>
                <w:sz w:val="20"/>
              </w:rPr>
              <w:t>Imprese straniere registrate al 31/12/202</w:t>
            </w:r>
            <w:r w:rsidR="008E1E73">
              <w:rPr>
                <w:rFonts w:ascii="Calibri" w:hAnsi="Calibri" w:cs="Calibri"/>
                <w:b/>
                <w:bCs/>
                <w:color w:val="000000"/>
                <w:sz w:val="20"/>
              </w:rPr>
              <w:t>5</w:t>
            </w:r>
            <w:r w:rsidRPr="00F65996">
              <w:rPr>
                <w:rFonts w:ascii="Calibri" w:hAnsi="Calibri" w:cs="Calibri"/>
                <w:b/>
                <w:bCs/>
                <w:color w:val="000000"/>
                <w:sz w:val="20"/>
              </w:rPr>
              <w:t>, variazioni assolute e % rispetto al 31/12/202</w:t>
            </w:r>
            <w:r w:rsidR="00F84247">
              <w:rPr>
                <w:rFonts w:ascii="Calibri" w:hAnsi="Calibri" w:cs="Calibri"/>
                <w:b/>
                <w:bCs/>
                <w:color w:val="000000"/>
                <w:sz w:val="20"/>
              </w:rPr>
              <w:t>4</w:t>
            </w:r>
          </w:p>
          <w:p w14:paraId="69B7057C" w14:textId="77777777" w:rsidR="00C563D0" w:rsidRPr="00F65996" w:rsidRDefault="00C563D0" w:rsidP="003128F1">
            <w:pPr>
              <w:jc w:val="left"/>
              <w:rPr>
                <w:rFonts w:ascii="Calibri" w:hAnsi="Calibri" w:cs="Calibri"/>
                <w:b/>
                <w:bCs/>
                <w:color w:val="000000"/>
                <w:sz w:val="20"/>
              </w:rPr>
            </w:pPr>
            <w:r w:rsidRPr="00F65996">
              <w:rPr>
                <w:rFonts w:ascii="Calibri" w:hAnsi="Calibri" w:cs="Calibri"/>
                <w:b/>
                <w:bCs/>
                <w:color w:val="000000"/>
                <w:sz w:val="20"/>
              </w:rPr>
              <w:t>Provincia di Lucc</w:t>
            </w:r>
            <w:r w:rsidR="002F125C" w:rsidRPr="00F65996">
              <w:rPr>
                <w:rFonts w:ascii="Calibri" w:hAnsi="Calibri" w:cs="Calibri"/>
                <w:b/>
                <w:bCs/>
                <w:color w:val="000000"/>
                <w:sz w:val="20"/>
              </w:rPr>
              <w:t>a</w:t>
            </w:r>
          </w:p>
        </w:tc>
      </w:tr>
      <w:tr w:rsidR="008E1E73" w:rsidRPr="00F65996" w14:paraId="0BD17F7F" w14:textId="77777777" w:rsidTr="00A97660">
        <w:trPr>
          <w:trHeight w:val="595"/>
        </w:trPr>
        <w:tc>
          <w:tcPr>
            <w:tcW w:w="4111" w:type="dxa"/>
            <w:tcBorders>
              <w:top w:val="single" w:sz="4" w:space="0" w:color="auto"/>
              <w:left w:val="nil"/>
              <w:bottom w:val="single" w:sz="4" w:space="0" w:color="auto"/>
              <w:right w:val="nil"/>
            </w:tcBorders>
            <w:vAlign w:val="center"/>
            <w:hideMark/>
          </w:tcPr>
          <w:p w14:paraId="7CE6DB63" w14:textId="77777777" w:rsidR="008E1E73" w:rsidRPr="00F65996" w:rsidRDefault="008E1E73" w:rsidP="008E1E73">
            <w:pPr>
              <w:jc w:val="left"/>
              <w:rPr>
                <w:rFonts w:ascii="Calibri" w:hAnsi="Calibri" w:cs="Calibri"/>
                <w:b/>
                <w:bCs/>
                <w:color w:val="000000"/>
                <w:sz w:val="20"/>
              </w:rPr>
            </w:pPr>
            <w:r w:rsidRPr="00F65996">
              <w:rPr>
                <w:rFonts w:ascii="Calibri" w:hAnsi="Calibri" w:cs="Calibri"/>
                <w:b/>
                <w:bCs/>
                <w:color w:val="000000"/>
                <w:sz w:val="20"/>
              </w:rPr>
              <w:t>Settore di attività economica</w:t>
            </w:r>
          </w:p>
        </w:tc>
        <w:tc>
          <w:tcPr>
            <w:tcW w:w="1276" w:type="dxa"/>
            <w:tcBorders>
              <w:top w:val="single" w:sz="4" w:space="0" w:color="auto"/>
              <w:left w:val="nil"/>
              <w:bottom w:val="single" w:sz="4" w:space="0" w:color="auto"/>
              <w:right w:val="nil"/>
            </w:tcBorders>
            <w:vAlign w:val="center"/>
            <w:hideMark/>
          </w:tcPr>
          <w:p w14:paraId="3F7B6FF5" w14:textId="77777777" w:rsidR="008E1E73" w:rsidRPr="008E1E73" w:rsidRDefault="008E1E73" w:rsidP="008E1E73">
            <w:pPr>
              <w:jc w:val="right"/>
              <w:rPr>
                <w:rFonts w:ascii="Calibri" w:hAnsi="Calibri" w:cs="Calibri"/>
                <w:b/>
                <w:bCs/>
                <w:color w:val="000000"/>
                <w:sz w:val="20"/>
              </w:rPr>
            </w:pPr>
            <w:r w:rsidRPr="008E1E73">
              <w:rPr>
                <w:rFonts w:ascii="Calibri" w:hAnsi="Calibri" w:cs="Calibri"/>
                <w:b/>
                <w:bCs/>
                <w:color w:val="000000"/>
                <w:sz w:val="20"/>
              </w:rPr>
              <w:t>Straniere al 31/12/2025</w:t>
            </w:r>
          </w:p>
        </w:tc>
        <w:tc>
          <w:tcPr>
            <w:tcW w:w="993" w:type="dxa"/>
            <w:tcBorders>
              <w:top w:val="single" w:sz="4" w:space="0" w:color="auto"/>
              <w:left w:val="nil"/>
              <w:bottom w:val="single" w:sz="4" w:space="0" w:color="auto"/>
              <w:right w:val="nil"/>
            </w:tcBorders>
            <w:vAlign w:val="center"/>
            <w:hideMark/>
          </w:tcPr>
          <w:p w14:paraId="7D82E1BE" w14:textId="77777777" w:rsidR="008E1E73" w:rsidRPr="008E1E73" w:rsidRDefault="008E1E73" w:rsidP="008E1E73">
            <w:pPr>
              <w:jc w:val="right"/>
              <w:rPr>
                <w:rFonts w:ascii="Calibri" w:hAnsi="Calibri" w:cs="Calibri"/>
                <w:b/>
                <w:bCs/>
                <w:color w:val="000000"/>
                <w:sz w:val="20"/>
              </w:rPr>
            </w:pPr>
            <w:r w:rsidRPr="008E1E73">
              <w:rPr>
                <w:rFonts w:ascii="Calibri" w:hAnsi="Calibri" w:cs="Calibri"/>
                <w:b/>
                <w:bCs/>
                <w:color w:val="000000"/>
                <w:sz w:val="20"/>
              </w:rPr>
              <w:t xml:space="preserve">Var. ass.* straniere </w:t>
            </w:r>
            <w:r w:rsidRPr="008E1E73">
              <w:rPr>
                <w:rFonts w:ascii="Calibri" w:hAnsi="Calibri" w:cs="Calibri"/>
                <w:b/>
                <w:bCs/>
                <w:color w:val="000000"/>
                <w:sz w:val="20"/>
              </w:rPr>
              <w:br/>
              <w:t>2024-25</w:t>
            </w:r>
          </w:p>
        </w:tc>
        <w:tc>
          <w:tcPr>
            <w:tcW w:w="992" w:type="dxa"/>
            <w:gridSpan w:val="3"/>
            <w:tcBorders>
              <w:top w:val="single" w:sz="4" w:space="0" w:color="auto"/>
              <w:left w:val="nil"/>
              <w:bottom w:val="single" w:sz="4" w:space="0" w:color="auto"/>
              <w:right w:val="nil"/>
            </w:tcBorders>
            <w:vAlign w:val="center"/>
            <w:hideMark/>
          </w:tcPr>
          <w:p w14:paraId="211B2AC4" w14:textId="77777777" w:rsidR="008E1E73" w:rsidRPr="008E1E73" w:rsidRDefault="008E1E73" w:rsidP="008E1E73">
            <w:pPr>
              <w:jc w:val="right"/>
              <w:rPr>
                <w:rFonts w:ascii="Calibri" w:hAnsi="Calibri" w:cs="Calibri"/>
                <w:b/>
                <w:bCs/>
                <w:color w:val="000000"/>
                <w:sz w:val="20"/>
              </w:rPr>
            </w:pPr>
            <w:r w:rsidRPr="008E1E73">
              <w:rPr>
                <w:rFonts w:ascii="Calibri" w:hAnsi="Calibri" w:cs="Calibri"/>
                <w:b/>
                <w:bCs/>
                <w:color w:val="000000"/>
                <w:sz w:val="20"/>
              </w:rPr>
              <w:t xml:space="preserve">Var.* % straniere </w:t>
            </w:r>
            <w:r w:rsidRPr="008E1E73">
              <w:rPr>
                <w:rFonts w:ascii="Calibri" w:hAnsi="Calibri" w:cs="Calibri"/>
                <w:b/>
                <w:bCs/>
                <w:color w:val="000000"/>
                <w:sz w:val="20"/>
              </w:rPr>
              <w:br/>
              <w:t>2024-25</w:t>
            </w:r>
          </w:p>
        </w:tc>
        <w:tc>
          <w:tcPr>
            <w:tcW w:w="709" w:type="dxa"/>
            <w:gridSpan w:val="2"/>
            <w:tcBorders>
              <w:top w:val="single" w:sz="4" w:space="0" w:color="auto"/>
              <w:left w:val="nil"/>
              <w:bottom w:val="single" w:sz="4" w:space="0" w:color="auto"/>
              <w:right w:val="nil"/>
            </w:tcBorders>
            <w:vAlign w:val="center"/>
            <w:hideMark/>
          </w:tcPr>
          <w:p w14:paraId="2A4454AE" w14:textId="77777777" w:rsidR="008E1E73" w:rsidRPr="008E1E73" w:rsidRDefault="008E1E73" w:rsidP="008E1E73">
            <w:pPr>
              <w:jc w:val="right"/>
              <w:rPr>
                <w:rFonts w:ascii="Calibri" w:hAnsi="Calibri" w:cs="Calibri"/>
                <w:b/>
                <w:bCs/>
                <w:color w:val="000000"/>
                <w:sz w:val="20"/>
              </w:rPr>
            </w:pPr>
            <w:r w:rsidRPr="008E1E73">
              <w:rPr>
                <w:rFonts w:ascii="Calibri" w:hAnsi="Calibri" w:cs="Calibri"/>
                <w:b/>
                <w:bCs/>
                <w:color w:val="000000"/>
                <w:sz w:val="20"/>
              </w:rPr>
              <w:t>Quota % straniere 2025</w:t>
            </w:r>
          </w:p>
        </w:tc>
        <w:tc>
          <w:tcPr>
            <w:tcW w:w="928" w:type="dxa"/>
            <w:gridSpan w:val="2"/>
            <w:tcBorders>
              <w:top w:val="single" w:sz="4" w:space="0" w:color="auto"/>
              <w:left w:val="nil"/>
              <w:bottom w:val="single" w:sz="4" w:space="0" w:color="auto"/>
              <w:right w:val="nil"/>
            </w:tcBorders>
            <w:vAlign w:val="center"/>
            <w:hideMark/>
          </w:tcPr>
          <w:p w14:paraId="1A7168E3" w14:textId="77777777" w:rsidR="008E1E73" w:rsidRPr="008E1E73" w:rsidRDefault="008E1E73" w:rsidP="008E1E73">
            <w:pPr>
              <w:jc w:val="right"/>
              <w:rPr>
                <w:rFonts w:ascii="Calibri" w:hAnsi="Calibri" w:cs="Calibri"/>
                <w:b/>
                <w:bCs/>
                <w:color w:val="000000"/>
                <w:sz w:val="20"/>
              </w:rPr>
            </w:pPr>
            <w:r w:rsidRPr="008E1E73">
              <w:rPr>
                <w:rFonts w:ascii="Calibri" w:hAnsi="Calibri" w:cs="Calibri"/>
                <w:b/>
                <w:bCs/>
                <w:color w:val="000000"/>
                <w:sz w:val="20"/>
              </w:rPr>
              <w:t>Incidenza % straniere al 31/12/2025</w:t>
            </w:r>
          </w:p>
        </w:tc>
      </w:tr>
      <w:tr w:rsidR="008E1E73" w:rsidRPr="00F65996" w14:paraId="4E60B4E0" w14:textId="77777777" w:rsidTr="004068CF">
        <w:trPr>
          <w:trHeight w:val="255"/>
        </w:trPr>
        <w:tc>
          <w:tcPr>
            <w:tcW w:w="4111" w:type="dxa"/>
            <w:tcBorders>
              <w:top w:val="nil"/>
              <w:left w:val="nil"/>
              <w:bottom w:val="nil"/>
              <w:right w:val="nil"/>
            </w:tcBorders>
            <w:noWrap/>
            <w:vAlign w:val="center"/>
            <w:hideMark/>
          </w:tcPr>
          <w:p w14:paraId="7F14D2FF" w14:textId="77777777" w:rsidR="008E1E73" w:rsidRPr="00F65996" w:rsidRDefault="008E1E73" w:rsidP="008E1E73">
            <w:pPr>
              <w:jc w:val="left"/>
              <w:rPr>
                <w:rFonts w:ascii="Calibri" w:hAnsi="Calibri" w:cs="Calibri"/>
                <w:color w:val="000000"/>
                <w:sz w:val="20"/>
              </w:rPr>
            </w:pPr>
            <w:r w:rsidRPr="00F65996">
              <w:rPr>
                <w:rFonts w:ascii="Calibri" w:hAnsi="Calibri" w:cs="Calibri"/>
                <w:color w:val="000000"/>
                <w:sz w:val="20"/>
              </w:rPr>
              <w:t>Agricoltura</w:t>
            </w:r>
          </w:p>
        </w:tc>
        <w:tc>
          <w:tcPr>
            <w:tcW w:w="1276" w:type="dxa"/>
            <w:tcBorders>
              <w:top w:val="nil"/>
              <w:left w:val="nil"/>
              <w:bottom w:val="nil"/>
              <w:right w:val="nil"/>
            </w:tcBorders>
            <w:noWrap/>
            <w:vAlign w:val="bottom"/>
            <w:hideMark/>
          </w:tcPr>
          <w:p w14:paraId="5CEF72C0"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138</w:t>
            </w:r>
          </w:p>
        </w:tc>
        <w:tc>
          <w:tcPr>
            <w:tcW w:w="993" w:type="dxa"/>
            <w:tcBorders>
              <w:top w:val="nil"/>
              <w:left w:val="nil"/>
              <w:bottom w:val="nil"/>
              <w:right w:val="nil"/>
            </w:tcBorders>
            <w:noWrap/>
            <w:vAlign w:val="bottom"/>
            <w:hideMark/>
          </w:tcPr>
          <w:p w14:paraId="6912222A"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1</w:t>
            </w:r>
          </w:p>
        </w:tc>
        <w:tc>
          <w:tcPr>
            <w:tcW w:w="992" w:type="dxa"/>
            <w:gridSpan w:val="3"/>
            <w:tcBorders>
              <w:top w:val="nil"/>
              <w:left w:val="nil"/>
              <w:bottom w:val="nil"/>
              <w:right w:val="nil"/>
            </w:tcBorders>
            <w:noWrap/>
            <w:vAlign w:val="bottom"/>
            <w:hideMark/>
          </w:tcPr>
          <w:p w14:paraId="77B58D1B"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0,7%</w:t>
            </w:r>
          </w:p>
        </w:tc>
        <w:tc>
          <w:tcPr>
            <w:tcW w:w="709" w:type="dxa"/>
            <w:gridSpan w:val="2"/>
            <w:tcBorders>
              <w:top w:val="nil"/>
              <w:left w:val="nil"/>
              <w:bottom w:val="nil"/>
              <w:right w:val="nil"/>
            </w:tcBorders>
            <w:noWrap/>
            <w:vAlign w:val="bottom"/>
            <w:hideMark/>
          </w:tcPr>
          <w:p w14:paraId="0AF33B93"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2,9%</w:t>
            </w:r>
          </w:p>
        </w:tc>
        <w:tc>
          <w:tcPr>
            <w:tcW w:w="928" w:type="dxa"/>
            <w:gridSpan w:val="2"/>
            <w:tcBorders>
              <w:top w:val="nil"/>
              <w:left w:val="nil"/>
              <w:bottom w:val="nil"/>
              <w:right w:val="nil"/>
            </w:tcBorders>
            <w:noWrap/>
            <w:vAlign w:val="bottom"/>
            <w:hideMark/>
          </w:tcPr>
          <w:p w14:paraId="30412622"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6,2%</w:t>
            </w:r>
          </w:p>
        </w:tc>
      </w:tr>
      <w:tr w:rsidR="008E1E73" w:rsidRPr="00F65996" w14:paraId="5BB1BFC6" w14:textId="77777777" w:rsidTr="004068CF">
        <w:trPr>
          <w:trHeight w:val="255"/>
        </w:trPr>
        <w:tc>
          <w:tcPr>
            <w:tcW w:w="4111" w:type="dxa"/>
            <w:tcBorders>
              <w:top w:val="nil"/>
              <w:left w:val="nil"/>
              <w:bottom w:val="nil"/>
              <w:right w:val="nil"/>
            </w:tcBorders>
            <w:noWrap/>
            <w:vAlign w:val="center"/>
            <w:hideMark/>
          </w:tcPr>
          <w:p w14:paraId="6F07DD00" w14:textId="77777777" w:rsidR="008E1E73" w:rsidRPr="00F65996" w:rsidRDefault="008E1E73" w:rsidP="008E1E73">
            <w:pPr>
              <w:jc w:val="left"/>
              <w:rPr>
                <w:rFonts w:ascii="Calibri" w:hAnsi="Calibri" w:cs="Calibri"/>
                <w:color w:val="000000"/>
                <w:sz w:val="20"/>
              </w:rPr>
            </w:pPr>
            <w:r w:rsidRPr="00F65996">
              <w:rPr>
                <w:rFonts w:ascii="Calibri" w:hAnsi="Calibri" w:cs="Calibri"/>
                <w:color w:val="000000"/>
                <w:sz w:val="20"/>
              </w:rPr>
              <w:t>Industria (estrazione, manifatturiero e utilities)</w:t>
            </w:r>
          </w:p>
        </w:tc>
        <w:tc>
          <w:tcPr>
            <w:tcW w:w="1276" w:type="dxa"/>
            <w:tcBorders>
              <w:top w:val="nil"/>
              <w:left w:val="nil"/>
              <w:bottom w:val="nil"/>
              <w:right w:val="nil"/>
            </w:tcBorders>
            <w:noWrap/>
            <w:vAlign w:val="bottom"/>
            <w:hideMark/>
          </w:tcPr>
          <w:p w14:paraId="1BB62ADC"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546</w:t>
            </w:r>
          </w:p>
        </w:tc>
        <w:tc>
          <w:tcPr>
            <w:tcW w:w="993" w:type="dxa"/>
            <w:tcBorders>
              <w:top w:val="nil"/>
              <w:left w:val="nil"/>
              <w:bottom w:val="nil"/>
              <w:right w:val="nil"/>
            </w:tcBorders>
            <w:noWrap/>
            <w:vAlign w:val="bottom"/>
            <w:hideMark/>
          </w:tcPr>
          <w:p w14:paraId="3696F617"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29</w:t>
            </w:r>
          </w:p>
        </w:tc>
        <w:tc>
          <w:tcPr>
            <w:tcW w:w="992" w:type="dxa"/>
            <w:gridSpan w:val="3"/>
            <w:tcBorders>
              <w:top w:val="nil"/>
              <w:left w:val="nil"/>
              <w:bottom w:val="nil"/>
              <w:right w:val="nil"/>
            </w:tcBorders>
            <w:noWrap/>
            <w:vAlign w:val="bottom"/>
            <w:hideMark/>
          </w:tcPr>
          <w:p w14:paraId="586BA4B9"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5,6%</w:t>
            </w:r>
          </w:p>
        </w:tc>
        <w:tc>
          <w:tcPr>
            <w:tcW w:w="709" w:type="dxa"/>
            <w:gridSpan w:val="2"/>
            <w:tcBorders>
              <w:top w:val="nil"/>
              <w:left w:val="nil"/>
              <w:bottom w:val="nil"/>
              <w:right w:val="nil"/>
            </w:tcBorders>
            <w:noWrap/>
            <w:vAlign w:val="bottom"/>
            <w:hideMark/>
          </w:tcPr>
          <w:p w14:paraId="349B3B47"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11,4%</w:t>
            </w:r>
          </w:p>
        </w:tc>
        <w:tc>
          <w:tcPr>
            <w:tcW w:w="928" w:type="dxa"/>
            <w:gridSpan w:val="2"/>
            <w:tcBorders>
              <w:top w:val="nil"/>
              <w:left w:val="nil"/>
              <w:bottom w:val="nil"/>
              <w:right w:val="nil"/>
            </w:tcBorders>
            <w:noWrap/>
            <w:vAlign w:val="bottom"/>
            <w:hideMark/>
          </w:tcPr>
          <w:p w14:paraId="423DE61D"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11,4%</w:t>
            </w:r>
          </w:p>
        </w:tc>
      </w:tr>
      <w:tr w:rsidR="008E1E73" w:rsidRPr="00F65996" w14:paraId="5FAB97C9" w14:textId="77777777" w:rsidTr="004068CF">
        <w:trPr>
          <w:trHeight w:val="255"/>
        </w:trPr>
        <w:tc>
          <w:tcPr>
            <w:tcW w:w="4111" w:type="dxa"/>
            <w:tcBorders>
              <w:top w:val="nil"/>
              <w:left w:val="nil"/>
              <w:bottom w:val="nil"/>
              <w:right w:val="nil"/>
            </w:tcBorders>
            <w:noWrap/>
            <w:vAlign w:val="center"/>
          </w:tcPr>
          <w:p w14:paraId="4D16F595" w14:textId="77777777" w:rsidR="008E1E73" w:rsidRDefault="008E1E73" w:rsidP="008E1E73">
            <w:pPr>
              <w:ind w:firstLineChars="104" w:firstLine="208"/>
              <w:jc w:val="left"/>
              <w:rPr>
                <w:rFonts w:ascii="Calibri" w:hAnsi="Calibri" w:cs="Calibri"/>
                <w:i/>
                <w:iCs/>
                <w:sz w:val="20"/>
              </w:rPr>
            </w:pPr>
            <w:r>
              <w:rPr>
                <w:rFonts w:ascii="Calibri" w:hAnsi="Calibri" w:cs="Calibri"/>
                <w:i/>
                <w:iCs/>
                <w:sz w:val="20"/>
              </w:rPr>
              <w:t xml:space="preserve">di cui: </w:t>
            </w:r>
            <w:r w:rsidRPr="008E1E73">
              <w:rPr>
                <w:rFonts w:ascii="Calibri" w:hAnsi="Calibri" w:cs="Calibri"/>
                <w:i/>
                <w:iCs/>
                <w:sz w:val="20"/>
              </w:rPr>
              <w:t>Costruzione di navi e imbarcazioni</w:t>
            </w:r>
          </w:p>
        </w:tc>
        <w:tc>
          <w:tcPr>
            <w:tcW w:w="1276" w:type="dxa"/>
            <w:tcBorders>
              <w:top w:val="nil"/>
              <w:left w:val="nil"/>
              <w:bottom w:val="nil"/>
              <w:right w:val="nil"/>
            </w:tcBorders>
            <w:noWrap/>
            <w:vAlign w:val="center"/>
          </w:tcPr>
          <w:p w14:paraId="04D82921" w14:textId="77777777" w:rsidR="008E1E73" w:rsidRPr="008E1E73" w:rsidRDefault="008E1E73" w:rsidP="008E1E73">
            <w:pPr>
              <w:jc w:val="right"/>
              <w:rPr>
                <w:rFonts w:ascii="Calibri" w:hAnsi="Calibri" w:cs="Calibri"/>
                <w:i/>
                <w:iCs/>
                <w:sz w:val="20"/>
              </w:rPr>
            </w:pPr>
            <w:r w:rsidRPr="008E1E73">
              <w:rPr>
                <w:rFonts w:ascii="Calibri" w:hAnsi="Calibri" w:cs="Calibri"/>
                <w:i/>
                <w:iCs/>
                <w:sz w:val="20"/>
              </w:rPr>
              <w:t>55</w:t>
            </w:r>
          </w:p>
        </w:tc>
        <w:tc>
          <w:tcPr>
            <w:tcW w:w="993" w:type="dxa"/>
            <w:tcBorders>
              <w:top w:val="nil"/>
              <w:left w:val="nil"/>
              <w:bottom w:val="nil"/>
              <w:right w:val="nil"/>
            </w:tcBorders>
            <w:noWrap/>
            <w:vAlign w:val="bottom"/>
          </w:tcPr>
          <w:p w14:paraId="73AE7BDA"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w:t>
            </w:r>
          </w:p>
        </w:tc>
        <w:tc>
          <w:tcPr>
            <w:tcW w:w="992" w:type="dxa"/>
            <w:gridSpan w:val="3"/>
            <w:tcBorders>
              <w:top w:val="nil"/>
              <w:left w:val="nil"/>
              <w:bottom w:val="nil"/>
              <w:right w:val="nil"/>
            </w:tcBorders>
            <w:noWrap/>
            <w:vAlign w:val="bottom"/>
          </w:tcPr>
          <w:p w14:paraId="07D24220"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1,9%</w:t>
            </w:r>
          </w:p>
        </w:tc>
        <w:tc>
          <w:tcPr>
            <w:tcW w:w="709" w:type="dxa"/>
            <w:gridSpan w:val="2"/>
            <w:tcBorders>
              <w:top w:val="nil"/>
              <w:left w:val="nil"/>
              <w:bottom w:val="nil"/>
              <w:right w:val="nil"/>
            </w:tcBorders>
            <w:noWrap/>
            <w:vAlign w:val="bottom"/>
          </w:tcPr>
          <w:p w14:paraId="283F76B4"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1,1%</w:t>
            </w:r>
          </w:p>
        </w:tc>
        <w:tc>
          <w:tcPr>
            <w:tcW w:w="928" w:type="dxa"/>
            <w:gridSpan w:val="2"/>
            <w:tcBorders>
              <w:top w:val="nil"/>
              <w:left w:val="nil"/>
              <w:bottom w:val="nil"/>
              <w:right w:val="nil"/>
            </w:tcBorders>
            <w:noWrap/>
            <w:vAlign w:val="bottom"/>
          </w:tcPr>
          <w:p w14:paraId="25B9B042"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19,1%</w:t>
            </w:r>
          </w:p>
        </w:tc>
      </w:tr>
      <w:tr w:rsidR="008E1E73" w:rsidRPr="00F65996" w14:paraId="5B285728" w14:textId="77777777" w:rsidTr="004068CF">
        <w:trPr>
          <w:trHeight w:val="255"/>
        </w:trPr>
        <w:tc>
          <w:tcPr>
            <w:tcW w:w="4111" w:type="dxa"/>
            <w:tcBorders>
              <w:top w:val="nil"/>
              <w:left w:val="nil"/>
              <w:bottom w:val="nil"/>
              <w:right w:val="nil"/>
            </w:tcBorders>
            <w:noWrap/>
            <w:vAlign w:val="center"/>
            <w:hideMark/>
          </w:tcPr>
          <w:p w14:paraId="54EAE29E" w14:textId="77777777" w:rsidR="008E1E73" w:rsidRPr="00F65996" w:rsidRDefault="008E1E73" w:rsidP="00F846A0">
            <w:pPr>
              <w:ind w:firstLineChars="388" w:firstLine="776"/>
              <w:jc w:val="left"/>
              <w:rPr>
                <w:rFonts w:ascii="Calibri" w:hAnsi="Calibri" w:cs="Calibri"/>
                <w:i/>
                <w:iCs/>
                <w:sz w:val="20"/>
              </w:rPr>
            </w:pPr>
            <w:r w:rsidRPr="00F65996">
              <w:rPr>
                <w:rFonts w:ascii="Calibri" w:hAnsi="Calibri" w:cs="Calibri"/>
                <w:i/>
                <w:iCs/>
                <w:sz w:val="20"/>
              </w:rPr>
              <w:t>Riparaz</w:t>
            </w:r>
            <w:r>
              <w:rPr>
                <w:rFonts w:ascii="Calibri" w:hAnsi="Calibri" w:cs="Calibri"/>
                <w:i/>
                <w:iCs/>
                <w:sz w:val="20"/>
              </w:rPr>
              <w:t>.</w:t>
            </w:r>
            <w:r w:rsidRPr="00F65996">
              <w:rPr>
                <w:rFonts w:ascii="Calibri" w:hAnsi="Calibri" w:cs="Calibri"/>
                <w:i/>
                <w:iCs/>
                <w:sz w:val="20"/>
              </w:rPr>
              <w:t xml:space="preserve"> e manut</w:t>
            </w:r>
            <w:r>
              <w:rPr>
                <w:rFonts w:ascii="Calibri" w:hAnsi="Calibri" w:cs="Calibri"/>
                <w:i/>
                <w:iCs/>
                <w:sz w:val="20"/>
              </w:rPr>
              <w:t>enz.</w:t>
            </w:r>
            <w:r w:rsidRPr="00F65996">
              <w:rPr>
                <w:rFonts w:ascii="Calibri" w:hAnsi="Calibri" w:cs="Calibri"/>
                <w:i/>
                <w:iCs/>
                <w:sz w:val="20"/>
              </w:rPr>
              <w:t xml:space="preserve"> imbarcazioni</w:t>
            </w:r>
          </w:p>
        </w:tc>
        <w:tc>
          <w:tcPr>
            <w:tcW w:w="1276" w:type="dxa"/>
            <w:tcBorders>
              <w:top w:val="nil"/>
              <w:left w:val="nil"/>
              <w:bottom w:val="nil"/>
              <w:right w:val="nil"/>
            </w:tcBorders>
            <w:noWrap/>
            <w:vAlign w:val="center"/>
            <w:hideMark/>
          </w:tcPr>
          <w:p w14:paraId="5204B71E" w14:textId="77777777" w:rsidR="008E1E73" w:rsidRPr="008E1E73" w:rsidRDefault="008E1E73" w:rsidP="008E1E73">
            <w:pPr>
              <w:jc w:val="right"/>
              <w:rPr>
                <w:rFonts w:ascii="Calibri" w:hAnsi="Calibri" w:cs="Calibri"/>
                <w:i/>
                <w:iCs/>
                <w:sz w:val="20"/>
              </w:rPr>
            </w:pPr>
            <w:r w:rsidRPr="008E1E73">
              <w:rPr>
                <w:rFonts w:ascii="Calibri" w:hAnsi="Calibri" w:cs="Calibri"/>
                <w:i/>
                <w:iCs/>
                <w:sz w:val="20"/>
              </w:rPr>
              <w:t>219</w:t>
            </w:r>
          </w:p>
        </w:tc>
        <w:tc>
          <w:tcPr>
            <w:tcW w:w="993" w:type="dxa"/>
            <w:tcBorders>
              <w:top w:val="nil"/>
              <w:left w:val="nil"/>
              <w:bottom w:val="nil"/>
              <w:right w:val="nil"/>
            </w:tcBorders>
            <w:noWrap/>
            <w:vAlign w:val="bottom"/>
            <w:hideMark/>
          </w:tcPr>
          <w:p w14:paraId="19F1CD12"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w:t>
            </w:r>
          </w:p>
        </w:tc>
        <w:tc>
          <w:tcPr>
            <w:tcW w:w="992" w:type="dxa"/>
            <w:gridSpan w:val="3"/>
            <w:tcBorders>
              <w:top w:val="nil"/>
              <w:left w:val="nil"/>
              <w:bottom w:val="nil"/>
              <w:right w:val="nil"/>
            </w:tcBorders>
            <w:noWrap/>
            <w:vAlign w:val="bottom"/>
            <w:hideMark/>
          </w:tcPr>
          <w:p w14:paraId="6C54F6D7"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-0,5%</w:t>
            </w:r>
          </w:p>
        </w:tc>
        <w:tc>
          <w:tcPr>
            <w:tcW w:w="709" w:type="dxa"/>
            <w:gridSpan w:val="2"/>
            <w:tcBorders>
              <w:top w:val="nil"/>
              <w:left w:val="nil"/>
              <w:bottom w:val="nil"/>
              <w:right w:val="nil"/>
            </w:tcBorders>
            <w:noWrap/>
            <w:vAlign w:val="bottom"/>
            <w:hideMark/>
          </w:tcPr>
          <w:p w14:paraId="128E8501"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4,6%</w:t>
            </w:r>
          </w:p>
        </w:tc>
        <w:tc>
          <w:tcPr>
            <w:tcW w:w="928" w:type="dxa"/>
            <w:gridSpan w:val="2"/>
            <w:tcBorders>
              <w:top w:val="nil"/>
              <w:left w:val="nil"/>
              <w:bottom w:val="nil"/>
              <w:right w:val="nil"/>
            </w:tcBorders>
            <w:noWrap/>
            <w:vAlign w:val="bottom"/>
            <w:hideMark/>
          </w:tcPr>
          <w:p w14:paraId="00912440"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52,8%</w:t>
            </w:r>
          </w:p>
        </w:tc>
      </w:tr>
      <w:tr w:rsidR="008E1E73" w:rsidRPr="00F65996" w14:paraId="186A1C31" w14:textId="77777777" w:rsidTr="004068CF">
        <w:trPr>
          <w:trHeight w:val="255"/>
        </w:trPr>
        <w:tc>
          <w:tcPr>
            <w:tcW w:w="4111" w:type="dxa"/>
            <w:tcBorders>
              <w:top w:val="nil"/>
              <w:left w:val="nil"/>
              <w:bottom w:val="nil"/>
              <w:right w:val="nil"/>
            </w:tcBorders>
            <w:noWrap/>
            <w:vAlign w:val="center"/>
            <w:hideMark/>
          </w:tcPr>
          <w:p w14:paraId="35A4844E" w14:textId="77777777" w:rsidR="008E1E73" w:rsidRPr="00F65996" w:rsidRDefault="008E1E73" w:rsidP="008E1E73">
            <w:pPr>
              <w:jc w:val="left"/>
              <w:rPr>
                <w:rFonts w:ascii="Calibri" w:hAnsi="Calibri" w:cs="Calibri"/>
                <w:color w:val="000000"/>
                <w:sz w:val="20"/>
              </w:rPr>
            </w:pPr>
            <w:r w:rsidRPr="00F65996">
              <w:rPr>
                <w:rFonts w:ascii="Calibri" w:hAnsi="Calibri" w:cs="Calibri"/>
                <w:color w:val="000000"/>
                <w:sz w:val="20"/>
              </w:rPr>
              <w:t>Costruzioni</w:t>
            </w:r>
          </w:p>
        </w:tc>
        <w:tc>
          <w:tcPr>
            <w:tcW w:w="1276" w:type="dxa"/>
            <w:tcBorders>
              <w:top w:val="nil"/>
              <w:left w:val="nil"/>
              <w:bottom w:val="nil"/>
              <w:right w:val="nil"/>
            </w:tcBorders>
            <w:noWrap/>
            <w:vAlign w:val="bottom"/>
            <w:hideMark/>
          </w:tcPr>
          <w:p w14:paraId="0374836D"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1.390</w:t>
            </w:r>
          </w:p>
        </w:tc>
        <w:tc>
          <w:tcPr>
            <w:tcW w:w="993" w:type="dxa"/>
            <w:tcBorders>
              <w:top w:val="nil"/>
              <w:left w:val="nil"/>
              <w:bottom w:val="nil"/>
              <w:right w:val="nil"/>
            </w:tcBorders>
            <w:noWrap/>
            <w:vAlign w:val="bottom"/>
            <w:hideMark/>
          </w:tcPr>
          <w:p w14:paraId="27E28CF8"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32</w:t>
            </w:r>
          </w:p>
        </w:tc>
        <w:tc>
          <w:tcPr>
            <w:tcW w:w="992" w:type="dxa"/>
            <w:gridSpan w:val="3"/>
            <w:tcBorders>
              <w:top w:val="nil"/>
              <w:left w:val="nil"/>
              <w:bottom w:val="nil"/>
              <w:right w:val="nil"/>
            </w:tcBorders>
            <w:noWrap/>
            <w:vAlign w:val="bottom"/>
            <w:hideMark/>
          </w:tcPr>
          <w:p w14:paraId="3946CB8E"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2,4%</w:t>
            </w:r>
          </w:p>
        </w:tc>
        <w:tc>
          <w:tcPr>
            <w:tcW w:w="709" w:type="dxa"/>
            <w:gridSpan w:val="2"/>
            <w:tcBorders>
              <w:top w:val="nil"/>
              <w:left w:val="nil"/>
              <w:bottom w:val="nil"/>
              <w:right w:val="nil"/>
            </w:tcBorders>
            <w:noWrap/>
            <w:vAlign w:val="bottom"/>
            <w:hideMark/>
          </w:tcPr>
          <w:p w14:paraId="6BFBC8AC"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29,0%</w:t>
            </w:r>
          </w:p>
        </w:tc>
        <w:tc>
          <w:tcPr>
            <w:tcW w:w="928" w:type="dxa"/>
            <w:gridSpan w:val="2"/>
            <w:tcBorders>
              <w:top w:val="nil"/>
              <w:left w:val="nil"/>
              <w:bottom w:val="nil"/>
              <w:right w:val="nil"/>
            </w:tcBorders>
            <w:noWrap/>
            <w:vAlign w:val="bottom"/>
            <w:hideMark/>
          </w:tcPr>
          <w:p w14:paraId="354E5044"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21,9%</w:t>
            </w:r>
          </w:p>
        </w:tc>
      </w:tr>
      <w:tr w:rsidR="008E1E73" w:rsidRPr="00F65996" w14:paraId="14AE1C32" w14:textId="77777777" w:rsidTr="004068CF">
        <w:trPr>
          <w:trHeight w:val="255"/>
        </w:trPr>
        <w:tc>
          <w:tcPr>
            <w:tcW w:w="4111" w:type="dxa"/>
            <w:tcBorders>
              <w:top w:val="nil"/>
              <w:left w:val="nil"/>
              <w:bottom w:val="nil"/>
              <w:right w:val="nil"/>
            </w:tcBorders>
            <w:noWrap/>
            <w:vAlign w:val="center"/>
            <w:hideMark/>
          </w:tcPr>
          <w:p w14:paraId="39C85553" w14:textId="77777777" w:rsidR="008E1E73" w:rsidRPr="00F65996" w:rsidRDefault="008E1E73" w:rsidP="008E1E73">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Costruzione di edifici residenziali e non.</w:t>
            </w:r>
          </w:p>
        </w:tc>
        <w:tc>
          <w:tcPr>
            <w:tcW w:w="1276" w:type="dxa"/>
            <w:tcBorders>
              <w:top w:val="nil"/>
              <w:left w:val="nil"/>
              <w:bottom w:val="nil"/>
              <w:right w:val="nil"/>
            </w:tcBorders>
            <w:noWrap/>
            <w:vAlign w:val="center"/>
            <w:hideMark/>
          </w:tcPr>
          <w:p w14:paraId="557E1C9B" w14:textId="77777777" w:rsidR="008E1E73" w:rsidRPr="008E1E73" w:rsidRDefault="008E1E73" w:rsidP="008E1E73">
            <w:pPr>
              <w:jc w:val="right"/>
              <w:rPr>
                <w:rFonts w:ascii="Calibri" w:hAnsi="Calibri" w:cs="Calibri"/>
                <w:i/>
                <w:iCs/>
                <w:sz w:val="20"/>
              </w:rPr>
            </w:pPr>
            <w:r w:rsidRPr="008E1E73">
              <w:rPr>
                <w:rFonts w:ascii="Calibri" w:hAnsi="Calibri" w:cs="Calibri"/>
                <w:i/>
                <w:iCs/>
                <w:sz w:val="20"/>
              </w:rPr>
              <w:t>261</w:t>
            </w:r>
          </w:p>
        </w:tc>
        <w:tc>
          <w:tcPr>
            <w:tcW w:w="993" w:type="dxa"/>
            <w:tcBorders>
              <w:top w:val="nil"/>
              <w:left w:val="nil"/>
              <w:bottom w:val="nil"/>
              <w:right w:val="nil"/>
            </w:tcBorders>
            <w:noWrap/>
            <w:vAlign w:val="bottom"/>
            <w:hideMark/>
          </w:tcPr>
          <w:p w14:paraId="621C3CC6"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0</w:t>
            </w:r>
          </w:p>
        </w:tc>
        <w:tc>
          <w:tcPr>
            <w:tcW w:w="992" w:type="dxa"/>
            <w:gridSpan w:val="3"/>
            <w:tcBorders>
              <w:top w:val="nil"/>
              <w:left w:val="nil"/>
              <w:bottom w:val="nil"/>
              <w:right w:val="nil"/>
            </w:tcBorders>
            <w:noWrap/>
            <w:vAlign w:val="bottom"/>
            <w:hideMark/>
          </w:tcPr>
          <w:p w14:paraId="7054694B"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0,0%</w:t>
            </w:r>
          </w:p>
        </w:tc>
        <w:tc>
          <w:tcPr>
            <w:tcW w:w="709" w:type="dxa"/>
            <w:gridSpan w:val="2"/>
            <w:tcBorders>
              <w:top w:val="nil"/>
              <w:left w:val="nil"/>
              <w:bottom w:val="nil"/>
              <w:right w:val="nil"/>
            </w:tcBorders>
            <w:noWrap/>
            <w:vAlign w:val="bottom"/>
            <w:hideMark/>
          </w:tcPr>
          <w:p w14:paraId="71585BA1"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5,4%</w:t>
            </w:r>
          </w:p>
        </w:tc>
        <w:tc>
          <w:tcPr>
            <w:tcW w:w="928" w:type="dxa"/>
            <w:gridSpan w:val="2"/>
            <w:tcBorders>
              <w:top w:val="nil"/>
              <w:left w:val="nil"/>
              <w:bottom w:val="nil"/>
              <w:right w:val="nil"/>
            </w:tcBorders>
            <w:noWrap/>
            <w:vAlign w:val="bottom"/>
            <w:hideMark/>
          </w:tcPr>
          <w:p w14:paraId="65C01337"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16,9%</w:t>
            </w:r>
          </w:p>
        </w:tc>
      </w:tr>
      <w:tr w:rsidR="008E1E73" w:rsidRPr="00F65996" w14:paraId="3F7A83DC" w14:textId="77777777" w:rsidTr="004068CF">
        <w:trPr>
          <w:trHeight w:val="255"/>
        </w:trPr>
        <w:tc>
          <w:tcPr>
            <w:tcW w:w="4111" w:type="dxa"/>
            <w:tcBorders>
              <w:top w:val="nil"/>
              <w:left w:val="nil"/>
              <w:bottom w:val="nil"/>
              <w:right w:val="nil"/>
            </w:tcBorders>
            <w:noWrap/>
            <w:vAlign w:val="center"/>
            <w:hideMark/>
          </w:tcPr>
          <w:p w14:paraId="767C5D43" w14:textId="77777777" w:rsidR="008E1E73" w:rsidRPr="00F65996" w:rsidRDefault="008E1E73" w:rsidP="00F846A0">
            <w:pPr>
              <w:ind w:firstLineChars="388" w:firstLine="776"/>
              <w:jc w:val="left"/>
              <w:rPr>
                <w:rFonts w:ascii="Calibri" w:hAnsi="Calibri" w:cs="Calibri"/>
                <w:i/>
                <w:iCs/>
                <w:sz w:val="20"/>
              </w:rPr>
            </w:pPr>
            <w:r w:rsidRPr="00F65996">
              <w:rPr>
                <w:rFonts w:ascii="Calibri" w:hAnsi="Calibri" w:cs="Calibri"/>
                <w:i/>
                <w:iCs/>
                <w:sz w:val="20"/>
              </w:rPr>
              <w:t>Altri lavori di comple</w:t>
            </w:r>
            <w:r>
              <w:rPr>
                <w:rFonts w:ascii="Calibri" w:hAnsi="Calibri" w:cs="Calibri"/>
                <w:i/>
                <w:iCs/>
                <w:sz w:val="20"/>
              </w:rPr>
              <w:t>t.</w:t>
            </w:r>
            <w:r w:rsidRPr="00F65996">
              <w:rPr>
                <w:rFonts w:ascii="Calibri" w:hAnsi="Calibri" w:cs="Calibri"/>
                <w:i/>
                <w:iCs/>
                <w:sz w:val="20"/>
              </w:rPr>
              <w:t xml:space="preserve"> e finitura edifici</w:t>
            </w:r>
          </w:p>
        </w:tc>
        <w:tc>
          <w:tcPr>
            <w:tcW w:w="1276" w:type="dxa"/>
            <w:tcBorders>
              <w:top w:val="nil"/>
              <w:left w:val="nil"/>
              <w:bottom w:val="nil"/>
              <w:right w:val="nil"/>
            </w:tcBorders>
            <w:noWrap/>
            <w:vAlign w:val="center"/>
            <w:hideMark/>
          </w:tcPr>
          <w:p w14:paraId="1C12CEE6" w14:textId="77777777" w:rsidR="008E1E73" w:rsidRPr="008E1E73" w:rsidRDefault="008E1E73" w:rsidP="008E1E73">
            <w:pPr>
              <w:jc w:val="right"/>
              <w:rPr>
                <w:rFonts w:ascii="Calibri" w:hAnsi="Calibri" w:cs="Calibri"/>
                <w:i/>
                <w:iCs/>
                <w:sz w:val="20"/>
              </w:rPr>
            </w:pPr>
            <w:r w:rsidRPr="008E1E73">
              <w:rPr>
                <w:rFonts w:ascii="Calibri" w:hAnsi="Calibri" w:cs="Calibri"/>
                <w:i/>
                <w:iCs/>
                <w:sz w:val="20"/>
              </w:rPr>
              <w:t>748</w:t>
            </w:r>
          </w:p>
        </w:tc>
        <w:tc>
          <w:tcPr>
            <w:tcW w:w="993" w:type="dxa"/>
            <w:tcBorders>
              <w:top w:val="nil"/>
              <w:left w:val="nil"/>
              <w:bottom w:val="nil"/>
              <w:right w:val="nil"/>
            </w:tcBorders>
            <w:noWrap/>
            <w:vAlign w:val="bottom"/>
            <w:hideMark/>
          </w:tcPr>
          <w:p w14:paraId="18981544"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19</w:t>
            </w:r>
          </w:p>
        </w:tc>
        <w:tc>
          <w:tcPr>
            <w:tcW w:w="992" w:type="dxa"/>
            <w:gridSpan w:val="3"/>
            <w:tcBorders>
              <w:top w:val="nil"/>
              <w:left w:val="nil"/>
              <w:bottom w:val="nil"/>
              <w:right w:val="nil"/>
            </w:tcBorders>
            <w:noWrap/>
            <w:vAlign w:val="bottom"/>
            <w:hideMark/>
          </w:tcPr>
          <w:p w14:paraId="1D747EAA"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2,6%</w:t>
            </w:r>
          </w:p>
        </w:tc>
        <w:tc>
          <w:tcPr>
            <w:tcW w:w="709" w:type="dxa"/>
            <w:gridSpan w:val="2"/>
            <w:tcBorders>
              <w:top w:val="nil"/>
              <w:left w:val="nil"/>
              <w:bottom w:val="nil"/>
              <w:right w:val="nil"/>
            </w:tcBorders>
            <w:noWrap/>
            <w:vAlign w:val="bottom"/>
            <w:hideMark/>
          </w:tcPr>
          <w:p w14:paraId="192BF2A3"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15,6%</w:t>
            </w:r>
          </w:p>
        </w:tc>
        <w:tc>
          <w:tcPr>
            <w:tcW w:w="928" w:type="dxa"/>
            <w:gridSpan w:val="2"/>
            <w:tcBorders>
              <w:top w:val="nil"/>
              <w:left w:val="nil"/>
              <w:bottom w:val="nil"/>
              <w:right w:val="nil"/>
            </w:tcBorders>
            <w:noWrap/>
            <w:vAlign w:val="bottom"/>
            <w:hideMark/>
          </w:tcPr>
          <w:p w14:paraId="46081781"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41,8%</w:t>
            </w:r>
          </w:p>
        </w:tc>
      </w:tr>
      <w:tr w:rsidR="008E1E73" w:rsidRPr="00F65996" w14:paraId="2EB5552C" w14:textId="77777777" w:rsidTr="004068CF">
        <w:trPr>
          <w:trHeight w:val="255"/>
        </w:trPr>
        <w:tc>
          <w:tcPr>
            <w:tcW w:w="4111" w:type="dxa"/>
            <w:tcBorders>
              <w:top w:val="nil"/>
              <w:left w:val="nil"/>
              <w:bottom w:val="nil"/>
              <w:right w:val="nil"/>
            </w:tcBorders>
            <w:noWrap/>
            <w:vAlign w:val="center"/>
            <w:hideMark/>
          </w:tcPr>
          <w:p w14:paraId="5A215A26" w14:textId="77777777" w:rsidR="008E1E73" w:rsidRPr="00F65996" w:rsidRDefault="008E1E73" w:rsidP="008E1E73">
            <w:pPr>
              <w:jc w:val="left"/>
              <w:rPr>
                <w:rFonts w:ascii="Calibri" w:hAnsi="Calibri" w:cs="Calibri"/>
                <w:color w:val="000000"/>
                <w:sz w:val="20"/>
              </w:rPr>
            </w:pPr>
            <w:r w:rsidRPr="00F65996">
              <w:rPr>
                <w:rFonts w:ascii="Calibri" w:hAnsi="Calibri" w:cs="Calibri"/>
                <w:color w:val="000000"/>
                <w:sz w:val="20"/>
              </w:rPr>
              <w:t>Commercio</w:t>
            </w:r>
          </w:p>
        </w:tc>
        <w:tc>
          <w:tcPr>
            <w:tcW w:w="1276" w:type="dxa"/>
            <w:tcBorders>
              <w:top w:val="nil"/>
              <w:left w:val="nil"/>
              <w:bottom w:val="nil"/>
              <w:right w:val="nil"/>
            </w:tcBorders>
            <w:noWrap/>
            <w:vAlign w:val="bottom"/>
            <w:hideMark/>
          </w:tcPr>
          <w:p w14:paraId="4C8C4BBB"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1.106</w:t>
            </w:r>
          </w:p>
        </w:tc>
        <w:tc>
          <w:tcPr>
            <w:tcW w:w="993" w:type="dxa"/>
            <w:tcBorders>
              <w:top w:val="nil"/>
              <w:left w:val="nil"/>
              <w:bottom w:val="nil"/>
              <w:right w:val="nil"/>
            </w:tcBorders>
            <w:noWrap/>
            <w:vAlign w:val="bottom"/>
            <w:hideMark/>
          </w:tcPr>
          <w:p w14:paraId="3D421C4D"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9</w:t>
            </w:r>
          </w:p>
        </w:tc>
        <w:tc>
          <w:tcPr>
            <w:tcW w:w="992" w:type="dxa"/>
            <w:gridSpan w:val="3"/>
            <w:tcBorders>
              <w:top w:val="nil"/>
              <w:left w:val="nil"/>
              <w:bottom w:val="nil"/>
              <w:right w:val="nil"/>
            </w:tcBorders>
            <w:noWrap/>
            <w:vAlign w:val="bottom"/>
            <w:hideMark/>
          </w:tcPr>
          <w:p w14:paraId="2C4487DF"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0,8%</w:t>
            </w:r>
          </w:p>
        </w:tc>
        <w:tc>
          <w:tcPr>
            <w:tcW w:w="709" w:type="dxa"/>
            <w:gridSpan w:val="2"/>
            <w:tcBorders>
              <w:top w:val="nil"/>
              <w:left w:val="nil"/>
              <w:bottom w:val="nil"/>
              <w:right w:val="nil"/>
            </w:tcBorders>
            <w:noWrap/>
            <w:vAlign w:val="bottom"/>
            <w:hideMark/>
          </w:tcPr>
          <w:p w14:paraId="5C1D3DF1"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23,1%</w:t>
            </w:r>
          </w:p>
        </w:tc>
        <w:tc>
          <w:tcPr>
            <w:tcW w:w="928" w:type="dxa"/>
            <w:gridSpan w:val="2"/>
            <w:tcBorders>
              <w:top w:val="nil"/>
              <w:left w:val="nil"/>
              <w:bottom w:val="nil"/>
              <w:right w:val="nil"/>
            </w:tcBorders>
            <w:noWrap/>
            <w:vAlign w:val="bottom"/>
            <w:hideMark/>
          </w:tcPr>
          <w:p w14:paraId="68DE2EC6"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12,2%</w:t>
            </w:r>
          </w:p>
        </w:tc>
      </w:tr>
      <w:tr w:rsidR="008E1E73" w:rsidRPr="00F65996" w14:paraId="7181DC7F" w14:textId="77777777" w:rsidTr="004068CF">
        <w:trPr>
          <w:trHeight w:val="255"/>
        </w:trPr>
        <w:tc>
          <w:tcPr>
            <w:tcW w:w="4111" w:type="dxa"/>
            <w:tcBorders>
              <w:top w:val="nil"/>
              <w:left w:val="nil"/>
              <w:bottom w:val="nil"/>
              <w:right w:val="nil"/>
            </w:tcBorders>
            <w:noWrap/>
            <w:vAlign w:val="center"/>
            <w:hideMark/>
          </w:tcPr>
          <w:p w14:paraId="7D913A65" w14:textId="77777777" w:rsidR="008E1E73" w:rsidRPr="00F65996" w:rsidRDefault="008E1E73" w:rsidP="008E1E73">
            <w:pPr>
              <w:ind w:firstLineChars="104" w:firstLine="208"/>
              <w:jc w:val="left"/>
              <w:rPr>
                <w:rFonts w:ascii="Calibri" w:hAnsi="Calibri" w:cs="Calibri"/>
                <w:i/>
                <w:iCs/>
                <w:sz w:val="20"/>
              </w:rPr>
            </w:pPr>
            <w:r>
              <w:rPr>
                <w:rFonts w:ascii="Calibri" w:hAnsi="Calibri" w:cs="Calibri"/>
                <w:i/>
                <w:iCs/>
                <w:sz w:val="20"/>
              </w:rPr>
              <w:t>di cui:</w:t>
            </w:r>
            <w:r w:rsidRPr="00F65996">
              <w:rPr>
                <w:rFonts w:ascii="Calibri" w:hAnsi="Calibri" w:cs="Calibri"/>
                <w:i/>
                <w:iCs/>
                <w:sz w:val="20"/>
              </w:rPr>
              <w:t xml:space="preserve"> </w:t>
            </w:r>
            <w:r>
              <w:rPr>
                <w:rFonts w:ascii="Calibri" w:hAnsi="Calibri" w:cs="Calibri"/>
                <w:i/>
                <w:iCs/>
                <w:sz w:val="20"/>
              </w:rPr>
              <w:t>A</w:t>
            </w:r>
            <w:r w:rsidRPr="00F65996">
              <w:rPr>
                <w:rFonts w:ascii="Calibri" w:hAnsi="Calibri" w:cs="Calibri"/>
                <w:i/>
                <w:iCs/>
                <w:sz w:val="20"/>
              </w:rPr>
              <w:t>mbulant</w:t>
            </w:r>
            <w:r>
              <w:rPr>
                <w:rFonts w:ascii="Calibri" w:hAnsi="Calibri" w:cs="Calibri"/>
                <w:i/>
                <w:iCs/>
                <w:sz w:val="20"/>
              </w:rPr>
              <w:t>i</w:t>
            </w:r>
            <w:r w:rsidRPr="00F65996">
              <w:rPr>
                <w:rFonts w:ascii="Calibri" w:hAnsi="Calibri" w:cs="Calibri"/>
                <w:i/>
                <w:iCs/>
                <w:sz w:val="20"/>
              </w:rPr>
              <w:t xml:space="preserve"> tessili, abbigl., calzature </w:t>
            </w:r>
          </w:p>
        </w:tc>
        <w:tc>
          <w:tcPr>
            <w:tcW w:w="1276" w:type="dxa"/>
            <w:tcBorders>
              <w:top w:val="nil"/>
              <w:left w:val="nil"/>
              <w:bottom w:val="nil"/>
              <w:right w:val="nil"/>
            </w:tcBorders>
            <w:noWrap/>
            <w:vAlign w:val="center"/>
            <w:hideMark/>
          </w:tcPr>
          <w:p w14:paraId="477A247C" w14:textId="77777777" w:rsidR="008E1E73" w:rsidRPr="008E1E73" w:rsidRDefault="008E1E73" w:rsidP="008E1E73">
            <w:pPr>
              <w:jc w:val="right"/>
              <w:rPr>
                <w:rFonts w:ascii="Calibri" w:hAnsi="Calibri" w:cs="Calibri"/>
                <w:i/>
                <w:iCs/>
                <w:sz w:val="20"/>
              </w:rPr>
            </w:pPr>
            <w:r w:rsidRPr="008E1E73">
              <w:rPr>
                <w:rFonts w:ascii="Calibri" w:hAnsi="Calibri" w:cs="Calibri"/>
                <w:i/>
                <w:iCs/>
                <w:sz w:val="20"/>
              </w:rPr>
              <w:t>309</w:t>
            </w:r>
          </w:p>
        </w:tc>
        <w:tc>
          <w:tcPr>
            <w:tcW w:w="993" w:type="dxa"/>
            <w:tcBorders>
              <w:top w:val="nil"/>
              <w:left w:val="nil"/>
              <w:bottom w:val="nil"/>
              <w:right w:val="nil"/>
            </w:tcBorders>
            <w:noWrap/>
            <w:vAlign w:val="bottom"/>
            <w:hideMark/>
          </w:tcPr>
          <w:p w14:paraId="33D68330"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-14</w:t>
            </w:r>
          </w:p>
        </w:tc>
        <w:tc>
          <w:tcPr>
            <w:tcW w:w="992" w:type="dxa"/>
            <w:gridSpan w:val="3"/>
            <w:tcBorders>
              <w:top w:val="nil"/>
              <w:left w:val="nil"/>
              <w:bottom w:val="nil"/>
              <w:right w:val="nil"/>
            </w:tcBorders>
            <w:noWrap/>
            <w:vAlign w:val="bottom"/>
            <w:hideMark/>
          </w:tcPr>
          <w:p w14:paraId="47738F9F"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-4,3%</w:t>
            </w:r>
          </w:p>
        </w:tc>
        <w:tc>
          <w:tcPr>
            <w:tcW w:w="709" w:type="dxa"/>
            <w:gridSpan w:val="2"/>
            <w:tcBorders>
              <w:top w:val="nil"/>
              <w:left w:val="nil"/>
              <w:bottom w:val="nil"/>
              <w:right w:val="nil"/>
            </w:tcBorders>
            <w:noWrap/>
            <w:vAlign w:val="bottom"/>
            <w:hideMark/>
          </w:tcPr>
          <w:p w14:paraId="37598FAB"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6,4%</w:t>
            </w:r>
          </w:p>
        </w:tc>
        <w:tc>
          <w:tcPr>
            <w:tcW w:w="928" w:type="dxa"/>
            <w:gridSpan w:val="2"/>
            <w:tcBorders>
              <w:top w:val="nil"/>
              <w:left w:val="nil"/>
              <w:bottom w:val="nil"/>
              <w:right w:val="nil"/>
            </w:tcBorders>
            <w:noWrap/>
            <w:vAlign w:val="bottom"/>
            <w:hideMark/>
          </w:tcPr>
          <w:p w14:paraId="01E962D9"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65,5%</w:t>
            </w:r>
          </w:p>
        </w:tc>
      </w:tr>
      <w:tr w:rsidR="008E1E73" w:rsidRPr="00F65996" w14:paraId="03592B9E" w14:textId="77777777" w:rsidTr="004068CF">
        <w:trPr>
          <w:trHeight w:val="255"/>
        </w:trPr>
        <w:tc>
          <w:tcPr>
            <w:tcW w:w="4111" w:type="dxa"/>
            <w:tcBorders>
              <w:top w:val="nil"/>
              <w:left w:val="nil"/>
              <w:bottom w:val="nil"/>
              <w:right w:val="nil"/>
            </w:tcBorders>
            <w:noWrap/>
            <w:vAlign w:val="center"/>
            <w:hideMark/>
          </w:tcPr>
          <w:p w14:paraId="1DF4E0CA" w14:textId="77777777" w:rsidR="008E1E73" w:rsidRPr="00F65996" w:rsidRDefault="008E1E73" w:rsidP="00F846A0">
            <w:pPr>
              <w:ind w:firstLineChars="388" w:firstLine="776"/>
              <w:jc w:val="left"/>
              <w:rPr>
                <w:rFonts w:ascii="Calibri" w:hAnsi="Calibri" w:cs="Calibri"/>
                <w:i/>
                <w:iCs/>
                <w:sz w:val="20"/>
              </w:rPr>
            </w:pPr>
            <w:r>
              <w:rPr>
                <w:rFonts w:ascii="Calibri" w:hAnsi="Calibri" w:cs="Calibri"/>
                <w:i/>
                <w:iCs/>
                <w:sz w:val="20"/>
              </w:rPr>
              <w:t>A</w:t>
            </w:r>
            <w:r w:rsidRPr="00F65996">
              <w:rPr>
                <w:rFonts w:ascii="Calibri" w:hAnsi="Calibri" w:cs="Calibri"/>
                <w:i/>
                <w:iCs/>
                <w:sz w:val="20"/>
              </w:rPr>
              <w:t>mbulant</w:t>
            </w:r>
            <w:r>
              <w:rPr>
                <w:rFonts w:ascii="Calibri" w:hAnsi="Calibri" w:cs="Calibri"/>
                <w:i/>
                <w:iCs/>
                <w:sz w:val="20"/>
              </w:rPr>
              <w:t>i</w:t>
            </w:r>
            <w:r w:rsidRPr="00F65996">
              <w:rPr>
                <w:rFonts w:ascii="Calibri" w:hAnsi="Calibri" w:cs="Calibri"/>
                <w:i/>
                <w:iCs/>
                <w:sz w:val="20"/>
              </w:rPr>
              <w:t xml:space="preserve"> di altri prodotti</w:t>
            </w:r>
          </w:p>
        </w:tc>
        <w:tc>
          <w:tcPr>
            <w:tcW w:w="1276" w:type="dxa"/>
            <w:tcBorders>
              <w:top w:val="nil"/>
              <w:left w:val="nil"/>
              <w:bottom w:val="nil"/>
              <w:right w:val="nil"/>
            </w:tcBorders>
            <w:noWrap/>
            <w:vAlign w:val="center"/>
            <w:hideMark/>
          </w:tcPr>
          <w:p w14:paraId="5660581C" w14:textId="77777777" w:rsidR="008E1E73" w:rsidRPr="008E1E73" w:rsidRDefault="008E1E73" w:rsidP="008E1E73">
            <w:pPr>
              <w:jc w:val="right"/>
              <w:rPr>
                <w:rFonts w:ascii="Calibri" w:hAnsi="Calibri" w:cs="Calibri"/>
                <w:i/>
                <w:iCs/>
                <w:sz w:val="20"/>
              </w:rPr>
            </w:pPr>
            <w:r w:rsidRPr="008E1E73">
              <w:rPr>
                <w:rFonts w:ascii="Calibri" w:hAnsi="Calibri" w:cs="Calibri"/>
                <w:i/>
                <w:iCs/>
                <w:sz w:val="20"/>
              </w:rPr>
              <w:t>111</w:t>
            </w:r>
          </w:p>
        </w:tc>
        <w:tc>
          <w:tcPr>
            <w:tcW w:w="993" w:type="dxa"/>
            <w:tcBorders>
              <w:top w:val="nil"/>
              <w:left w:val="nil"/>
              <w:bottom w:val="nil"/>
              <w:right w:val="nil"/>
            </w:tcBorders>
            <w:noWrap/>
            <w:vAlign w:val="bottom"/>
            <w:hideMark/>
          </w:tcPr>
          <w:p w14:paraId="492102E3"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-3</w:t>
            </w:r>
          </w:p>
        </w:tc>
        <w:tc>
          <w:tcPr>
            <w:tcW w:w="992" w:type="dxa"/>
            <w:gridSpan w:val="3"/>
            <w:tcBorders>
              <w:top w:val="nil"/>
              <w:left w:val="nil"/>
              <w:bottom w:val="nil"/>
              <w:right w:val="nil"/>
            </w:tcBorders>
            <w:noWrap/>
            <w:vAlign w:val="bottom"/>
            <w:hideMark/>
          </w:tcPr>
          <w:p w14:paraId="12789AB4"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-2,6%</w:t>
            </w:r>
          </w:p>
        </w:tc>
        <w:tc>
          <w:tcPr>
            <w:tcW w:w="709" w:type="dxa"/>
            <w:gridSpan w:val="2"/>
            <w:tcBorders>
              <w:top w:val="nil"/>
              <w:left w:val="nil"/>
              <w:bottom w:val="nil"/>
              <w:right w:val="nil"/>
            </w:tcBorders>
            <w:noWrap/>
            <w:vAlign w:val="bottom"/>
            <w:hideMark/>
          </w:tcPr>
          <w:p w14:paraId="37D3B5DF"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2,3%</w:t>
            </w:r>
          </w:p>
        </w:tc>
        <w:tc>
          <w:tcPr>
            <w:tcW w:w="928" w:type="dxa"/>
            <w:gridSpan w:val="2"/>
            <w:tcBorders>
              <w:top w:val="nil"/>
              <w:left w:val="nil"/>
              <w:bottom w:val="nil"/>
              <w:right w:val="nil"/>
            </w:tcBorders>
            <w:noWrap/>
            <w:vAlign w:val="bottom"/>
            <w:hideMark/>
          </w:tcPr>
          <w:p w14:paraId="4FF4F49E"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43,9%</w:t>
            </w:r>
          </w:p>
        </w:tc>
      </w:tr>
      <w:tr w:rsidR="008E1E73" w:rsidRPr="00F65996" w14:paraId="7F66ED06" w14:textId="77777777" w:rsidTr="004068CF">
        <w:trPr>
          <w:trHeight w:val="255"/>
        </w:trPr>
        <w:tc>
          <w:tcPr>
            <w:tcW w:w="4111" w:type="dxa"/>
            <w:tcBorders>
              <w:top w:val="nil"/>
              <w:left w:val="nil"/>
              <w:bottom w:val="nil"/>
              <w:right w:val="nil"/>
            </w:tcBorders>
            <w:noWrap/>
            <w:vAlign w:val="center"/>
            <w:hideMark/>
          </w:tcPr>
          <w:p w14:paraId="0EEAF430" w14:textId="77777777" w:rsidR="008E1E73" w:rsidRPr="00F65996" w:rsidRDefault="008E1E73" w:rsidP="008E1E73">
            <w:pPr>
              <w:jc w:val="left"/>
              <w:rPr>
                <w:rFonts w:ascii="Calibri" w:hAnsi="Calibri" w:cs="Calibri"/>
                <w:color w:val="000000"/>
                <w:sz w:val="20"/>
              </w:rPr>
            </w:pPr>
            <w:r w:rsidRPr="00F65996">
              <w:rPr>
                <w:rFonts w:ascii="Calibri" w:hAnsi="Calibri" w:cs="Calibri"/>
                <w:color w:val="000000"/>
                <w:sz w:val="20"/>
              </w:rPr>
              <w:t>Alloggio e ristorazione</w:t>
            </w:r>
          </w:p>
        </w:tc>
        <w:tc>
          <w:tcPr>
            <w:tcW w:w="1276" w:type="dxa"/>
            <w:tcBorders>
              <w:top w:val="nil"/>
              <w:left w:val="nil"/>
              <w:bottom w:val="nil"/>
              <w:right w:val="nil"/>
            </w:tcBorders>
            <w:noWrap/>
            <w:vAlign w:val="bottom"/>
            <w:hideMark/>
          </w:tcPr>
          <w:p w14:paraId="66A69A38"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415</w:t>
            </w:r>
          </w:p>
        </w:tc>
        <w:tc>
          <w:tcPr>
            <w:tcW w:w="993" w:type="dxa"/>
            <w:tcBorders>
              <w:top w:val="nil"/>
              <w:left w:val="nil"/>
              <w:bottom w:val="nil"/>
              <w:right w:val="nil"/>
            </w:tcBorders>
            <w:noWrap/>
            <w:vAlign w:val="bottom"/>
            <w:hideMark/>
          </w:tcPr>
          <w:p w14:paraId="20774CCF"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21</w:t>
            </w:r>
          </w:p>
        </w:tc>
        <w:tc>
          <w:tcPr>
            <w:tcW w:w="992" w:type="dxa"/>
            <w:gridSpan w:val="3"/>
            <w:tcBorders>
              <w:top w:val="nil"/>
              <w:left w:val="nil"/>
              <w:bottom w:val="nil"/>
              <w:right w:val="nil"/>
            </w:tcBorders>
            <w:noWrap/>
            <w:vAlign w:val="bottom"/>
            <w:hideMark/>
          </w:tcPr>
          <w:p w14:paraId="1BCA5B59"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5,3%</w:t>
            </w:r>
          </w:p>
        </w:tc>
        <w:tc>
          <w:tcPr>
            <w:tcW w:w="709" w:type="dxa"/>
            <w:gridSpan w:val="2"/>
            <w:tcBorders>
              <w:top w:val="nil"/>
              <w:left w:val="nil"/>
              <w:bottom w:val="nil"/>
              <w:right w:val="nil"/>
            </w:tcBorders>
            <w:noWrap/>
            <w:vAlign w:val="bottom"/>
            <w:hideMark/>
          </w:tcPr>
          <w:p w14:paraId="3D1F1703"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8,7%</w:t>
            </w:r>
          </w:p>
        </w:tc>
        <w:tc>
          <w:tcPr>
            <w:tcW w:w="928" w:type="dxa"/>
            <w:gridSpan w:val="2"/>
            <w:tcBorders>
              <w:top w:val="nil"/>
              <w:left w:val="nil"/>
              <w:bottom w:val="nil"/>
              <w:right w:val="nil"/>
            </w:tcBorders>
            <w:noWrap/>
            <w:vAlign w:val="bottom"/>
            <w:hideMark/>
          </w:tcPr>
          <w:p w14:paraId="6CC291F9"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10,3%</w:t>
            </w:r>
          </w:p>
        </w:tc>
      </w:tr>
      <w:tr w:rsidR="008E1E73" w:rsidRPr="00F65996" w14:paraId="270D3167" w14:textId="77777777" w:rsidTr="004068CF">
        <w:trPr>
          <w:trHeight w:val="255"/>
        </w:trPr>
        <w:tc>
          <w:tcPr>
            <w:tcW w:w="4111" w:type="dxa"/>
            <w:tcBorders>
              <w:top w:val="nil"/>
              <w:left w:val="nil"/>
              <w:bottom w:val="nil"/>
              <w:right w:val="nil"/>
            </w:tcBorders>
            <w:noWrap/>
            <w:vAlign w:val="center"/>
            <w:hideMark/>
          </w:tcPr>
          <w:p w14:paraId="2A9FEADA" w14:textId="77777777" w:rsidR="008E1E73" w:rsidRPr="00F65996" w:rsidRDefault="008E1E73" w:rsidP="00F846A0">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Alloggio</w:t>
            </w:r>
          </w:p>
        </w:tc>
        <w:tc>
          <w:tcPr>
            <w:tcW w:w="1276" w:type="dxa"/>
            <w:tcBorders>
              <w:top w:val="nil"/>
              <w:left w:val="nil"/>
              <w:bottom w:val="nil"/>
              <w:right w:val="nil"/>
            </w:tcBorders>
            <w:noWrap/>
            <w:vAlign w:val="center"/>
            <w:hideMark/>
          </w:tcPr>
          <w:p w14:paraId="540187C8" w14:textId="77777777" w:rsidR="008E1E73" w:rsidRPr="008E1E73" w:rsidRDefault="008E1E73" w:rsidP="008E1E73">
            <w:pPr>
              <w:jc w:val="right"/>
              <w:rPr>
                <w:rFonts w:ascii="Calibri" w:hAnsi="Calibri" w:cs="Calibri"/>
                <w:i/>
                <w:iCs/>
                <w:sz w:val="20"/>
              </w:rPr>
            </w:pPr>
            <w:r w:rsidRPr="008E1E73">
              <w:rPr>
                <w:rFonts w:ascii="Calibri" w:hAnsi="Calibri" w:cs="Calibri"/>
                <w:i/>
                <w:iCs/>
                <w:sz w:val="20"/>
              </w:rPr>
              <w:t>73</w:t>
            </w:r>
          </w:p>
        </w:tc>
        <w:tc>
          <w:tcPr>
            <w:tcW w:w="993" w:type="dxa"/>
            <w:tcBorders>
              <w:top w:val="nil"/>
              <w:left w:val="nil"/>
              <w:bottom w:val="nil"/>
              <w:right w:val="nil"/>
            </w:tcBorders>
            <w:noWrap/>
            <w:vAlign w:val="bottom"/>
            <w:hideMark/>
          </w:tcPr>
          <w:p w14:paraId="59C2F4A6"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3</w:t>
            </w:r>
          </w:p>
        </w:tc>
        <w:tc>
          <w:tcPr>
            <w:tcW w:w="992" w:type="dxa"/>
            <w:gridSpan w:val="3"/>
            <w:tcBorders>
              <w:top w:val="nil"/>
              <w:left w:val="nil"/>
              <w:bottom w:val="nil"/>
              <w:right w:val="nil"/>
            </w:tcBorders>
            <w:noWrap/>
            <w:vAlign w:val="bottom"/>
            <w:hideMark/>
          </w:tcPr>
          <w:p w14:paraId="27305AD9"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4,3%</w:t>
            </w:r>
          </w:p>
        </w:tc>
        <w:tc>
          <w:tcPr>
            <w:tcW w:w="709" w:type="dxa"/>
            <w:gridSpan w:val="2"/>
            <w:tcBorders>
              <w:top w:val="nil"/>
              <w:left w:val="nil"/>
              <w:bottom w:val="nil"/>
              <w:right w:val="nil"/>
            </w:tcBorders>
            <w:noWrap/>
            <w:vAlign w:val="bottom"/>
            <w:hideMark/>
          </w:tcPr>
          <w:p w14:paraId="051A08CF"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1,5%</w:t>
            </w:r>
          </w:p>
        </w:tc>
        <w:tc>
          <w:tcPr>
            <w:tcW w:w="928" w:type="dxa"/>
            <w:gridSpan w:val="2"/>
            <w:tcBorders>
              <w:top w:val="nil"/>
              <w:left w:val="nil"/>
              <w:bottom w:val="nil"/>
              <w:right w:val="nil"/>
            </w:tcBorders>
            <w:noWrap/>
            <w:vAlign w:val="bottom"/>
            <w:hideMark/>
          </w:tcPr>
          <w:p w14:paraId="52D095BC"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8,8%</w:t>
            </w:r>
          </w:p>
        </w:tc>
      </w:tr>
      <w:tr w:rsidR="008E1E73" w:rsidRPr="00F65996" w14:paraId="74FBBABD" w14:textId="77777777" w:rsidTr="004068CF">
        <w:trPr>
          <w:trHeight w:val="255"/>
        </w:trPr>
        <w:tc>
          <w:tcPr>
            <w:tcW w:w="4111" w:type="dxa"/>
            <w:tcBorders>
              <w:top w:val="nil"/>
              <w:left w:val="nil"/>
              <w:bottom w:val="nil"/>
              <w:right w:val="nil"/>
            </w:tcBorders>
            <w:noWrap/>
            <w:vAlign w:val="center"/>
            <w:hideMark/>
          </w:tcPr>
          <w:p w14:paraId="402D09AB" w14:textId="77777777" w:rsidR="008E1E73" w:rsidRPr="00F65996" w:rsidRDefault="008E1E73" w:rsidP="00F846A0">
            <w:pPr>
              <w:ind w:firstLineChars="388" w:firstLine="776"/>
              <w:jc w:val="left"/>
              <w:rPr>
                <w:rFonts w:ascii="Calibri" w:hAnsi="Calibri" w:cs="Calibri"/>
                <w:i/>
                <w:iCs/>
                <w:sz w:val="20"/>
              </w:rPr>
            </w:pPr>
            <w:r>
              <w:rPr>
                <w:rFonts w:ascii="Calibri" w:hAnsi="Calibri" w:cs="Calibri"/>
                <w:i/>
                <w:iCs/>
                <w:sz w:val="20"/>
              </w:rPr>
              <w:t>R</w:t>
            </w:r>
            <w:r w:rsidRPr="00F65996">
              <w:rPr>
                <w:rFonts w:ascii="Calibri" w:hAnsi="Calibri" w:cs="Calibri"/>
                <w:i/>
                <w:iCs/>
                <w:sz w:val="20"/>
              </w:rPr>
              <w:t>istoranti e bar</w:t>
            </w:r>
          </w:p>
        </w:tc>
        <w:tc>
          <w:tcPr>
            <w:tcW w:w="1276" w:type="dxa"/>
            <w:tcBorders>
              <w:top w:val="nil"/>
              <w:left w:val="nil"/>
              <w:bottom w:val="nil"/>
              <w:right w:val="nil"/>
            </w:tcBorders>
            <w:noWrap/>
            <w:vAlign w:val="center"/>
            <w:hideMark/>
          </w:tcPr>
          <w:p w14:paraId="1AD8C961" w14:textId="77777777" w:rsidR="008E1E73" w:rsidRPr="008E1E73" w:rsidRDefault="008E1E73" w:rsidP="008E1E73">
            <w:pPr>
              <w:jc w:val="right"/>
              <w:rPr>
                <w:rFonts w:ascii="Calibri" w:hAnsi="Calibri" w:cs="Calibri"/>
                <w:i/>
                <w:iCs/>
                <w:sz w:val="20"/>
              </w:rPr>
            </w:pPr>
            <w:r w:rsidRPr="008E1E73">
              <w:rPr>
                <w:rFonts w:ascii="Calibri" w:hAnsi="Calibri" w:cs="Calibri"/>
                <w:i/>
                <w:iCs/>
                <w:sz w:val="20"/>
              </w:rPr>
              <w:t>342</w:t>
            </w:r>
          </w:p>
        </w:tc>
        <w:tc>
          <w:tcPr>
            <w:tcW w:w="993" w:type="dxa"/>
            <w:tcBorders>
              <w:top w:val="nil"/>
              <w:left w:val="nil"/>
              <w:bottom w:val="nil"/>
              <w:right w:val="nil"/>
            </w:tcBorders>
            <w:noWrap/>
            <w:vAlign w:val="bottom"/>
            <w:hideMark/>
          </w:tcPr>
          <w:p w14:paraId="09B24311"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18</w:t>
            </w:r>
          </w:p>
        </w:tc>
        <w:tc>
          <w:tcPr>
            <w:tcW w:w="992" w:type="dxa"/>
            <w:gridSpan w:val="3"/>
            <w:tcBorders>
              <w:top w:val="nil"/>
              <w:left w:val="nil"/>
              <w:bottom w:val="nil"/>
              <w:right w:val="nil"/>
            </w:tcBorders>
            <w:noWrap/>
            <w:vAlign w:val="bottom"/>
            <w:hideMark/>
          </w:tcPr>
          <w:p w14:paraId="16C398D4"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5,6%</w:t>
            </w:r>
          </w:p>
        </w:tc>
        <w:tc>
          <w:tcPr>
            <w:tcW w:w="709" w:type="dxa"/>
            <w:gridSpan w:val="2"/>
            <w:tcBorders>
              <w:top w:val="nil"/>
              <w:left w:val="nil"/>
              <w:bottom w:val="nil"/>
              <w:right w:val="nil"/>
            </w:tcBorders>
            <w:noWrap/>
            <w:vAlign w:val="bottom"/>
            <w:hideMark/>
          </w:tcPr>
          <w:p w14:paraId="68CAB296"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7,1%</w:t>
            </w:r>
          </w:p>
        </w:tc>
        <w:tc>
          <w:tcPr>
            <w:tcW w:w="928" w:type="dxa"/>
            <w:gridSpan w:val="2"/>
            <w:tcBorders>
              <w:top w:val="nil"/>
              <w:left w:val="nil"/>
              <w:bottom w:val="nil"/>
              <w:right w:val="nil"/>
            </w:tcBorders>
            <w:noWrap/>
            <w:vAlign w:val="bottom"/>
            <w:hideMark/>
          </w:tcPr>
          <w:p w14:paraId="43321FD3"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10,7%</w:t>
            </w:r>
          </w:p>
        </w:tc>
      </w:tr>
      <w:tr w:rsidR="008E1E73" w:rsidRPr="00F65996" w14:paraId="267686E2" w14:textId="77777777" w:rsidTr="004068CF">
        <w:trPr>
          <w:trHeight w:val="255"/>
        </w:trPr>
        <w:tc>
          <w:tcPr>
            <w:tcW w:w="4111" w:type="dxa"/>
            <w:tcBorders>
              <w:top w:val="nil"/>
              <w:left w:val="nil"/>
              <w:bottom w:val="nil"/>
              <w:right w:val="nil"/>
            </w:tcBorders>
            <w:noWrap/>
            <w:vAlign w:val="center"/>
            <w:hideMark/>
          </w:tcPr>
          <w:p w14:paraId="7837E3BC" w14:textId="77777777" w:rsidR="008E1E73" w:rsidRPr="00F65996" w:rsidRDefault="008E1E73" w:rsidP="008E1E73">
            <w:pPr>
              <w:jc w:val="left"/>
              <w:rPr>
                <w:rFonts w:ascii="Calibri" w:hAnsi="Calibri" w:cs="Calibri"/>
                <w:color w:val="000000"/>
                <w:sz w:val="20"/>
              </w:rPr>
            </w:pPr>
            <w:r w:rsidRPr="00F65996">
              <w:rPr>
                <w:rFonts w:ascii="Calibri" w:hAnsi="Calibri" w:cs="Calibri"/>
                <w:color w:val="000000"/>
                <w:sz w:val="20"/>
              </w:rPr>
              <w:t>Servizi alle imprese</w:t>
            </w:r>
          </w:p>
        </w:tc>
        <w:tc>
          <w:tcPr>
            <w:tcW w:w="1276" w:type="dxa"/>
            <w:tcBorders>
              <w:top w:val="nil"/>
              <w:left w:val="nil"/>
              <w:bottom w:val="nil"/>
              <w:right w:val="nil"/>
            </w:tcBorders>
            <w:noWrap/>
            <w:vAlign w:val="bottom"/>
            <w:hideMark/>
          </w:tcPr>
          <w:p w14:paraId="1328A5E6"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718</w:t>
            </w:r>
          </w:p>
        </w:tc>
        <w:tc>
          <w:tcPr>
            <w:tcW w:w="993" w:type="dxa"/>
            <w:tcBorders>
              <w:top w:val="nil"/>
              <w:left w:val="nil"/>
              <w:bottom w:val="nil"/>
              <w:right w:val="nil"/>
            </w:tcBorders>
            <w:noWrap/>
            <w:vAlign w:val="bottom"/>
            <w:hideMark/>
          </w:tcPr>
          <w:p w14:paraId="1971331C"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29</w:t>
            </w:r>
          </w:p>
        </w:tc>
        <w:tc>
          <w:tcPr>
            <w:tcW w:w="992" w:type="dxa"/>
            <w:gridSpan w:val="3"/>
            <w:tcBorders>
              <w:top w:val="nil"/>
              <w:left w:val="nil"/>
              <w:bottom w:val="nil"/>
              <w:right w:val="nil"/>
            </w:tcBorders>
            <w:noWrap/>
            <w:vAlign w:val="bottom"/>
            <w:hideMark/>
          </w:tcPr>
          <w:p w14:paraId="26C288BF"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4,2%</w:t>
            </w:r>
          </w:p>
        </w:tc>
        <w:tc>
          <w:tcPr>
            <w:tcW w:w="709" w:type="dxa"/>
            <w:gridSpan w:val="2"/>
            <w:tcBorders>
              <w:top w:val="nil"/>
              <w:left w:val="nil"/>
              <w:bottom w:val="nil"/>
              <w:right w:val="nil"/>
            </w:tcBorders>
            <w:noWrap/>
            <w:vAlign w:val="bottom"/>
            <w:hideMark/>
          </w:tcPr>
          <w:p w14:paraId="1004DD7C"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15,0%</w:t>
            </w:r>
          </w:p>
        </w:tc>
        <w:tc>
          <w:tcPr>
            <w:tcW w:w="928" w:type="dxa"/>
            <w:gridSpan w:val="2"/>
            <w:tcBorders>
              <w:top w:val="nil"/>
              <w:left w:val="nil"/>
              <w:bottom w:val="nil"/>
              <w:right w:val="nil"/>
            </w:tcBorders>
            <w:noWrap/>
            <w:vAlign w:val="bottom"/>
            <w:hideMark/>
          </w:tcPr>
          <w:p w14:paraId="25B18636"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8,2%</w:t>
            </w:r>
          </w:p>
        </w:tc>
      </w:tr>
      <w:tr w:rsidR="008E1E73" w:rsidRPr="00F65996" w14:paraId="5691381D" w14:textId="77777777" w:rsidTr="004068CF">
        <w:trPr>
          <w:trHeight w:val="255"/>
        </w:trPr>
        <w:tc>
          <w:tcPr>
            <w:tcW w:w="4111" w:type="dxa"/>
            <w:tcBorders>
              <w:top w:val="nil"/>
              <w:left w:val="nil"/>
              <w:right w:val="nil"/>
            </w:tcBorders>
            <w:noWrap/>
            <w:vAlign w:val="center"/>
            <w:hideMark/>
          </w:tcPr>
          <w:p w14:paraId="2C214799" w14:textId="77777777" w:rsidR="008E1E73" w:rsidRPr="00F65996" w:rsidRDefault="008E1E73" w:rsidP="008E1E73">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Cura e manutenzione del paesaggio</w:t>
            </w:r>
          </w:p>
        </w:tc>
        <w:tc>
          <w:tcPr>
            <w:tcW w:w="1276" w:type="dxa"/>
            <w:tcBorders>
              <w:top w:val="nil"/>
              <w:left w:val="nil"/>
              <w:bottom w:val="nil"/>
              <w:right w:val="nil"/>
            </w:tcBorders>
            <w:noWrap/>
            <w:vAlign w:val="bottom"/>
            <w:hideMark/>
          </w:tcPr>
          <w:p w14:paraId="13C4749A"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221</w:t>
            </w:r>
          </w:p>
        </w:tc>
        <w:tc>
          <w:tcPr>
            <w:tcW w:w="993" w:type="dxa"/>
            <w:tcBorders>
              <w:top w:val="nil"/>
              <w:left w:val="nil"/>
              <w:bottom w:val="nil"/>
              <w:right w:val="nil"/>
            </w:tcBorders>
            <w:noWrap/>
            <w:vAlign w:val="bottom"/>
            <w:hideMark/>
          </w:tcPr>
          <w:p w14:paraId="72B9FE60"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3</w:t>
            </w:r>
          </w:p>
        </w:tc>
        <w:tc>
          <w:tcPr>
            <w:tcW w:w="992" w:type="dxa"/>
            <w:gridSpan w:val="3"/>
            <w:tcBorders>
              <w:top w:val="nil"/>
              <w:left w:val="nil"/>
              <w:bottom w:val="nil"/>
              <w:right w:val="nil"/>
            </w:tcBorders>
            <w:noWrap/>
            <w:vAlign w:val="bottom"/>
            <w:hideMark/>
          </w:tcPr>
          <w:p w14:paraId="64609F2F"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1,4%</w:t>
            </w:r>
          </w:p>
        </w:tc>
        <w:tc>
          <w:tcPr>
            <w:tcW w:w="709" w:type="dxa"/>
            <w:gridSpan w:val="2"/>
            <w:tcBorders>
              <w:top w:val="nil"/>
              <w:left w:val="nil"/>
              <w:bottom w:val="nil"/>
              <w:right w:val="nil"/>
            </w:tcBorders>
            <w:noWrap/>
            <w:vAlign w:val="bottom"/>
            <w:hideMark/>
          </w:tcPr>
          <w:p w14:paraId="69C7C715"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4,6%</w:t>
            </w:r>
          </w:p>
        </w:tc>
        <w:tc>
          <w:tcPr>
            <w:tcW w:w="928" w:type="dxa"/>
            <w:gridSpan w:val="2"/>
            <w:tcBorders>
              <w:top w:val="nil"/>
              <w:left w:val="nil"/>
              <w:bottom w:val="nil"/>
              <w:right w:val="nil"/>
            </w:tcBorders>
            <w:noWrap/>
            <w:vAlign w:val="bottom"/>
            <w:hideMark/>
          </w:tcPr>
          <w:p w14:paraId="302D57E2"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33,4%</w:t>
            </w:r>
          </w:p>
        </w:tc>
      </w:tr>
      <w:tr w:rsidR="008E1E73" w:rsidRPr="00F65996" w14:paraId="6CA6E7D9" w14:textId="77777777" w:rsidTr="00104B73">
        <w:trPr>
          <w:trHeight w:val="255"/>
        </w:trPr>
        <w:tc>
          <w:tcPr>
            <w:tcW w:w="4111" w:type="dxa"/>
            <w:tcBorders>
              <w:top w:val="nil"/>
              <w:left w:val="nil"/>
              <w:bottom w:val="nil"/>
              <w:right w:val="nil"/>
            </w:tcBorders>
            <w:noWrap/>
            <w:vAlign w:val="center"/>
            <w:hideMark/>
          </w:tcPr>
          <w:p w14:paraId="1C22A786" w14:textId="77777777" w:rsidR="008E1E73" w:rsidRPr="00F65996" w:rsidRDefault="008E1E73" w:rsidP="008E1E73">
            <w:pPr>
              <w:jc w:val="left"/>
              <w:rPr>
                <w:rFonts w:ascii="Calibri" w:hAnsi="Calibri" w:cs="Calibri"/>
                <w:color w:val="000000"/>
                <w:sz w:val="20"/>
              </w:rPr>
            </w:pPr>
            <w:r w:rsidRPr="00F65996">
              <w:rPr>
                <w:rFonts w:ascii="Calibri" w:hAnsi="Calibri" w:cs="Calibri"/>
                <w:color w:val="000000"/>
                <w:sz w:val="20"/>
              </w:rPr>
              <w:t>Servizi alla persona</w:t>
            </w:r>
          </w:p>
        </w:tc>
        <w:tc>
          <w:tcPr>
            <w:tcW w:w="1276" w:type="dxa"/>
            <w:tcBorders>
              <w:top w:val="nil"/>
              <w:left w:val="nil"/>
              <w:right w:val="nil"/>
            </w:tcBorders>
            <w:noWrap/>
            <w:vAlign w:val="bottom"/>
            <w:hideMark/>
          </w:tcPr>
          <w:p w14:paraId="7881843C"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273</w:t>
            </w:r>
          </w:p>
        </w:tc>
        <w:tc>
          <w:tcPr>
            <w:tcW w:w="993" w:type="dxa"/>
            <w:tcBorders>
              <w:top w:val="nil"/>
              <w:left w:val="nil"/>
              <w:right w:val="nil"/>
            </w:tcBorders>
            <w:noWrap/>
            <w:vAlign w:val="bottom"/>
            <w:hideMark/>
          </w:tcPr>
          <w:p w14:paraId="1BBAF9B8"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7</w:t>
            </w:r>
          </w:p>
        </w:tc>
        <w:tc>
          <w:tcPr>
            <w:tcW w:w="992" w:type="dxa"/>
            <w:gridSpan w:val="3"/>
            <w:tcBorders>
              <w:top w:val="nil"/>
              <w:left w:val="nil"/>
              <w:right w:val="nil"/>
            </w:tcBorders>
            <w:noWrap/>
            <w:vAlign w:val="bottom"/>
            <w:hideMark/>
          </w:tcPr>
          <w:p w14:paraId="6F0ACE80"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2,6%</w:t>
            </w:r>
          </w:p>
        </w:tc>
        <w:tc>
          <w:tcPr>
            <w:tcW w:w="709" w:type="dxa"/>
            <w:gridSpan w:val="2"/>
            <w:tcBorders>
              <w:top w:val="nil"/>
              <w:left w:val="nil"/>
              <w:right w:val="nil"/>
            </w:tcBorders>
            <w:noWrap/>
            <w:vAlign w:val="bottom"/>
            <w:hideMark/>
          </w:tcPr>
          <w:p w14:paraId="0CA0E95B"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5,7%</w:t>
            </w:r>
          </w:p>
        </w:tc>
        <w:tc>
          <w:tcPr>
            <w:tcW w:w="928" w:type="dxa"/>
            <w:gridSpan w:val="2"/>
            <w:tcBorders>
              <w:top w:val="nil"/>
              <w:left w:val="nil"/>
              <w:right w:val="nil"/>
            </w:tcBorders>
            <w:noWrap/>
            <w:vAlign w:val="bottom"/>
            <w:hideMark/>
          </w:tcPr>
          <w:p w14:paraId="14250E6B" w14:textId="77777777" w:rsidR="008E1E73" w:rsidRPr="008E1E73" w:rsidRDefault="008E1E73" w:rsidP="008E1E73">
            <w:pPr>
              <w:jc w:val="right"/>
              <w:rPr>
                <w:rFonts w:ascii="Calibri" w:hAnsi="Calibri" w:cs="Calibri"/>
                <w:color w:val="000000"/>
                <w:sz w:val="20"/>
              </w:rPr>
            </w:pPr>
            <w:r w:rsidRPr="008E1E73">
              <w:rPr>
                <w:rFonts w:ascii="Calibri" w:hAnsi="Calibri" w:cs="Calibri"/>
                <w:color w:val="000000"/>
                <w:sz w:val="20"/>
              </w:rPr>
              <w:t>8,5%</w:t>
            </w:r>
          </w:p>
        </w:tc>
      </w:tr>
      <w:tr w:rsidR="008E1E73" w:rsidRPr="00F65996" w14:paraId="1B02058C" w14:textId="77777777" w:rsidTr="00104B73">
        <w:trPr>
          <w:trHeight w:val="255"/>
        </w:trPr>
        <w:tc>
          <w:tcPr>
            <w:tcW w:w="4111" w:type="dxa"/>
            <w:tcBorders>
              <w:top w:val="nil"/>
              <w:left w:val="nil"/>
              <w:bottom w:val="single" w:sz="4" w:space="0" w:color="auto"/>
              <w:right w:val="nil"/>
            </w:tcBorders>
            <w:noWrap/>
            <w:vAlign w:val="center"/>
            <w:hideMark/>
          </w:tcPr>
          <w:p w14:paraId="5A196CE3" w14:textId="77777777" w:rsidR="008E1E73" w:rsidRPr="00F65996" w:rsidRDefault="008E1E73" w:rsidP="008E1E73">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Parrucchieri e altri trattamenti estetici</w:t>
            </w:r>
          </w:p>
        </w:tc>
        <w:tc>
          <w:tcPr>
            <w:tcW w:w="1276" w:type="dxa"/>
            <w:tcBorders>
              <w:top w:val="nil"/>
              <w:left w:val="nil"/>
              <w:bottom w:val="single" w:sz="4" w:space="0" w:color="auto"/>
              <w:right w:val="nil"/>
            </w:tcBorders>
            <w:noWrap/>
            <w:vAlign w:val="bottom"/>
            <w:hideMark/>
          </w:tcPr>
          <w:p w14:paraId="1C732073"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121</w:t>
            </w:r>
          </w:p>
        </w:tc>
        <w:tc>
          <w:tcPr>
            <w:tcW w:w="993" w:type="dxa"/>
            <w:tcBorders>
              <w:top w:val="nil"/>
              <w:left w:val="nil"/>
              <w:bottom w:val="single" w:sz="4" w:space="0" w:color="auto"/>
              <w:right w:val="nil"/>
            </w:tcBorders>
            <w:noWrap/>
            <w:vAlign w:val="bottom"/>
            <w:hideMark/>
          </w:tcPr>
          <w:p w14:paraId="07B0A968"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7</w:t>
            </w:r>
          </w:p>
        </w:tc>
        <w:tc>
          <w:tcPr>
            <w:tcW w:w="992" w:type="dxa"/>
            <w:gridSpan w:val="3"/>
            <w:tcBorders>
              <w:top w:val="nil"/>
              <w:left w:val="nil"/>
              <w:bottom w:val="single" w:sz="4" w:space="0" w:color="auto"/>
              <w:right w:val="nil"/>
            </w:tcBorders>
            <w:noWrap/>
            <w:vAlign w:val="bottom"/>
            <w:hideMark/>
          </w:tcPr>
          <w:p w14:paraId="1F5FB527"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6,1%</w:t>
            </w:r>
          </w:p>
        </w:tc>
        <w:tc>
          <w:tcPr>
            <w:tcW w:w="709" w:type="dxa"/>
            <w:gridSpan w:val="2"/>
            <w:tcBorders>
              <w:top w:val="nil"/>
              <w:left w:val="nil"/>
              <w:bottom w:val="single" w:sz="4" w:space="0" w:color="auto"/>
              <w:right w:val="nil"/>
            </w:tcBorders>
            <w:noWrap/>
            <w:vAlign w:val="bottom"/>
            <w:hideMark/>
          </w:tcPr>
          <w:p w14:paraId="35B55FC0"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2,5%</w:t>
            </w:r>
          </w:p>
        </w:tc>
        <w:tc>
          <w:tcPr>
            <w:tcW w:w="928" w:type="dxa"/>
            <w:gridSpan w:val="2"/>
            <w:tcBorders>
              <w:top w:val="nil"/>
              <w:left w:val="nil"/>
              <w:bottom w:val="single" w:sz="4" w:space="0" w:color="auto"/>
              <w:right w:val="nil"/>
            </w:tcBorders>
            <w:noWrap/>
            <w:vAlign w:val="bottom"/>
            <w:hideMark/>
          </w:tcPr>
          <w:p w14:paraId="0A2726A4" w14:textId="77777777" w:rsidR="008E1E73" w:rsidRPr="008E1E73" w:rsidRDefault="008E1E73" w:rsidP="008E1E73">
            <w:pPr>
              <w:jc w:val="right"/>
              <w:rPr>
                <w:rFonts w:ascii="Calibri" w:hAnsi="Calibri" w:cs="Calibri"/>
                <w:i/>
                <w:iCs/>
                <w:color w:val="000000"/>
                <w:sz w:val="20"/>
              </w:rPr>
            </w:pPr>
            <w:r w:rsidRPr="008E1E73">
              <w:rPr>
                <w:rFonts w:ascii="Calibri" w:hAnsi="Calibri" w:cs="Calibri"/>
                <w:i/>
                <w:iCs/>
                <w:color w:val="000000"/>
                <w:sz w:val="20"/>
              </w:rPr>
              <w:t>11,4%</w:t>
            </w:r>
          </w:p>
        </w:tc>
      </w:tr>
      <w:tr w:rsidR="00C563D0" w:rsidRPr="00F65996" w14:paraId="3893A155" w14:textId="77777777" w:rsidTr="004068CF">
        <w:trPr>
          <w:gridAfter w:val="1"/>
          <w:wAfter w:w="6" w:type="dxa"/>
          <w:trHeight w:val="255"/>
        </w:trPr>
        <w:tc>
          <w:tcPr>
            <w:tcW w:w="6391" w:type="dxa"/>
            <w:gridSpan w:val="4"/>
            <w:tcBorders>
              <w:top w:val="nil"/>
              <w:left w:val="nil"/>
              <w:bottom w:val="nil"/>
              <w:right w:val="nil"/>
            </w:tcBorders>
            <w:noWrap/>
            <w:vAlign w:val="bottom"/>
            <w:hideMark/>
          </w:tcPr>
          <w:p w14:paraId="379B8687" w14:textId="77777777" w:rsidR="00C563D0" w:rsidRPr="00F65996" w:rsidRDefault="00C563D0" w:rsidP="003128F1">
            <w:pPr>
              <w:jc w:val="left"/>
              <w:rPr>
                <w:rFonts w:ascii="Calibri" w:hAnsi="Calibri" w:cs="Calibri"/>
                <w:i/>
                <w:iCs/>
                <w:color w:val="000000"/>
                <w:sz w:val="20"/>
              </w:rPr>
            </w:pPr>
            <w:r w:rsidRPr="00F65996">
              <w:rPr>
                <w:rFonts w:ascii="Calibri" w:hAnsi="Calibri" w:cs="Calibri"/>
                <w:i/>
                <w:iCs/>
                <w:color w:val="000000"/>
                <w:sz w:val="20"/>
              </w:rPr>
              <w:t>*al netto delle cancellazioni operate d'ufficio</w:t>
            </w:r>
          </w:p>
        </w:tc>
        <w:tc>
          <w:tcPr>
            <w:tcW w:w="975" w:type="dxa"/>
            <w:tcBorders>
              <w:top w:val="nil"/>
              <w:left w:val="nil"/>
              <w:bottom w:val="nil"/>
              <w:right w:val="nil"/>
            </w:tcBorders>
            <w:noWrap/>
            <w:vAlign w:val="bottom"/>
            <w:hideMark/>
          </w:tcPr>
          <w:p w14:paraId="6484CB7F" w14:textId="77777777" w:rsidR="00C563D0" w:rsidRPr="00F65996" w:rsidRDefault="00C563D0" w:rsidP="003128F1">
            <w:pPr>
              <w:jc w:val="left"/>
              <w:rPr>
                <w:rFonts w:ascii="Calibri" w:hAnsi="Calibri" w:cs="Calibri"/>
                <w:i/>
                <w:iCs/>
                <w:color w:val="000000"/>
                <w:sz w:val="20"/>
              </w:rPr>
            </w:pPr>
          </w:p>
        </w:tc>
        <w:tc>
          <w:tcPr>
            <w:tcW w:w="709" w:type="dxa"/>
            <w:gridSpan w:val="2"/>
            <w:tcBorders>
              <w:top w:val="nil"/>
              <w:left w:val="nil"/>
              <w:bottom w:val="nil"/>
              <w:right w:val="nil"/>
            </w:tcBorders>
            <w:noWrap/>
            <w:vAlign w:val="bottom"/>
            <w:hideMark/>
          </w:tcPr>
          <w:p w14:paraId="557FBAE6" w14:textId="77777777" w:rsidR="00C563D0" w:rsidRPr="00F65996" w:rsidRDefault="00C563D0" w:rsidP="003128F1">
            <w:pPr>
              <w:jc w:val="left"/>
              <w:rPr>
                <w:sz w:val="20"/>
              </w:rPr>
            </w:pPr>
          </w:p>
        </w:tc>
        <w:tc>
          <w:tcPr>
            <w:tcW w:w="928" w:type="dxa"/>
            <w:gridSpan w:val="2"/>
            <w:tcBorders>
              <w:top w:val="nil"/>
              <w:left w:val="nil"/>
              <w:bottom w:val="nil"/>
              <w:right w:val="nil"/>
            </w:tcBorders>
            <w:noWrap/>
            <w:vAlign w:val="bottom"/>
            <w:hideMark/>
          </w:tcPr>
          <w:p w14:paraId="2031FBBF" w14:textId="77777777" w:rsidR="00C563D0" w:rsidRPr="00F65996" w:rsidRDefault="00C563D0" w:rsidP="003128F1">
            <w:pPr>
              <w:jc w:val="left"/>
              <w:rPr>
                <w:sz w:val="20"/>
              </w:rPr>
            </w:pPr>
          </w:p>
        </w:tc>
      </w:tr>
      <w:tr w:rsidR="00C563D0" w:rsidRPr="00F65996" w14:paraId="48EE6679" w14:textId="77777777" w:rsidTr="004068CF">
        <w:trPr>
          <w:gridAfter w:val="1"/>
          <w:wAfter w:w="6" w:type="dxa"/>
          <w:trHeight w:val="255"/>
        </w:trPr>
        <w:tc>
          <w:tcPr>
            <w:tcW w:w="9003" w:type="dxa"/>
            <w:gridSpan w:val="9"/>
            <w:tcBorders>
              <w:top w:val="nil"/>
              <w:left w:val="nil"/>
              <w:bottom w:val="nil"/>
              <w:right w:val="nil"/>
            </w:tcBorders>
            <w:noWrap/>
            <w:vAlign w:val="center"/>
            <w:hideMark/>
          </w:tcPr>
          <w:p w14:paraId="12A116A5" w14:textId="77777777" w:rsidR="00C563D0" w:rsidRPr="00F65996" w:rsidRDefault="00C563D0" w:rsidP="003128F1">
            <w:pPr>
              <w:jc w:val="left"/>
              <w:rPr>
                <w:rFonts w:ascii="Calibri" w:hAnsi="Calibri" w:cs="Calibri"/>
                <w:i/>
                <w:iCs/>
                <w:color w:val="000000"/>
                <w:sz w:val="20"/>
              </w:rPr>
            </w:pPr>
            <w:r w:rsidRPr="00F65996">
              <w:rPr>
                <w:rFonts w:ascii="Calibri" w:hAnsi="Calibri" w:cs="Calibri"/>
                <w:i/>
                <w:iCs/>
                <w:color w:val="000000"/>
                <w:sz w:val="20"/>
              </w:rPr>
              <w:t>Fonte: elaborazioni Camera di commercio Toscana Nord-Ovest su dati Infocamere-Stockview</w:t>
            </w:r>
          </w:p>
        </w:tc>
      </w:tr>
    </w:tbl>
    <w:p w14:paraId="7CDE0213" w14:textId="77777777" w:rsidR="003B62FE" w:rsidRPr="00827B37" w:rsidRDefault="003B62FE" w:rsidP="007977D1">
      <w:pPr>
        <w:pStyle w:val="Titolo2calibri"/>
        <w:spacing w:before="120"/>
      </w:pPr>
      <w:r w:rsidRPr="00F27CEE">
        <w:t xml:space="preserve">Diffusione territoriale delle imprese straniere </w:t>
      </w:r>
    </w:p>
    <w:p w14:paraId="6C029619" w14:textId="3D3CAF36" w:rsidR="003B62FE" w:rsidRPr="00F65996" w:rsidRDefault="003B62FE" w:rsidP="007977D1">
      <w:pPr>
        <w:spacing w:after="120"/>
        <w:rPr>
          <w:rFonts w:ascii="Calibri" w:hAnsi="Calibri" w:cs="Calibri"/>
          <w:color w:val="000000"/>
          <w:szCs w:val="24"/>
        </w:rPr>
      </w:pPr>
      <w:r w:rsidRPr="00F65996">
        <w:rPr>
          <w:rFonts w:ascii="Calibri" w:hAnsi="Calibri" w:cs="Calibri"/>
          <w:color w:val="000000"/>
          <w:szCs w:val="24"/>
        </w:rPr>
        <w:t xml:space="preserve">A livello </w:t>
      </w:r>
      <w:r>
        <w:rPr>
          <w:rFonts w:ascii="Calibri" w:hAnsi="Calibri" w:cs="Calibri"/>
          <w:color w:val="000000"/>
          <w:szCs w:val="24"/>
        </w:rPr>
        <w:t>territoriale,</w:t>
      </w:r>
      <w:r w:rsidRPr="00F65996">
        <w:rPr>
          <w:rFonts w:ascii="Calibri" w:hAnsi="Calibri" w:cs="Calibri"/>
          <w:color w:val="000000"/>
          <w:szCs w:val="24"/>
        </w:rPr>
        <w:t xml:space="preserve"> la più alta concentrazione di imprese straniere si rileva nella Piana di Lucca, dove al 31 dicembre 202</w:t>
      </w:r>
      <w:r>
        <w:rPr>
          <w:rFonts w:ascii="Calibri" w:hAnsi="Calibri" w:cs="Calibri"/>
          <w:color w:val="000000"/>
          <w:szCs w:val="24"/>
        </w:rPr>
        <w:t>5</w:t>
      </w:r>
      <w:r w:rsidRPr="00F65996">
        <w:rPr>
          <w:rFonts w:ascii="Calibri" w:hAnsi="Calibri" w:cs="Calibri"/>
          <w:color w:val="000000"/>
          <w:szCs w:val="24"/>
        </w:rPr>
        <w:t xml:space="preserve"> risultavano registrate 2.</w:t>
      </w:r>
      <w:r>
        <w:rPr>
          <w:rFonts w:ascii="Calibri" w:hAnsi="Calibri" w:cs="Calibri"/>
          <w:color w:val="000000"/>
          <w:szCs w:val="24"/>
        </w:rPr>
        <w:t>300</w:t>
      </w:r>
      <w:r w:rsidRPr="00F65996">
        <w:rPr>
          <w:rFonts w:ascii="Calibri" w:hAnsi="Calibri" w:cs="Calibri"/>
          <w:color w:val="000000"/>
          <w:szCs w:val="24"/>
        </w:rPr>
        <w:t xml:space="preserve"> unità</w:t>
      </w:r>
      <w:r>
        <w:rPr>
          <w:rFonts w:ascii="Calibri" w:hAnsi="Calibri" w:cs="Calibri"/>
          <w:color w:val="000000"/>
          <w:szCs w:val="24"/>
        </w:rPr>
        <w:t>,</w:t>
      </w:r>
      <w:r w:rsidRPr="00F65996">
        <w:rPr>
          <w:rFonts w:ascii="Calibri" w:hAnsi="Calibri" w:cs="Calibri"/>
          <w:color w:val="000000"/>
          <w:szCs w:val="24"/>
        </w:rPr>
        <w:t xml:space="preserve"> pari al 13,</w:t>
      </w:r>
      <w:r>
        <w:rPr>
          <w:rFonts w:ascii="Calibri" w:hAnsi="Calibri" w:cs="Calibri"/>
          <w:color w:val="000000"/>
          <w:szCs w:val="24"/>
        </w:rPr>
        <w:t>6</w:t>
      </w:r>
      <w:r w:rsidRPr="00F65996">
        <w:rPr>
          <w:rFonts w:ascii="Calibri" w:hAnsi="Calibri" w:cs="Calibri"/>
          <w:color w:val="000000"/>
          <w:szCs w:val="24"/>
        </w:rPr>
        <w:t>% del tessuto imprenditoriale dell’area, in crescita del +</w:t>
      </w:r>
      <w:r>
        <w:rPr>
          <w:rFonts w:ascii="Calibri" w:hAnsi="Calibri" w:cs="Calibri"/>
          <w:color w:val="000000"/>
          <w:szCs w:val="24"/>
        </w:rPr>
        <w:t>2,1</w:t>
      </w:r>
      <w:r w:rsidRPr="00F65996">
        <w:rPr>
          <w:rFonts w:ascii="Calibri" w:hAnsi="Calibri" w:cs="Calibri"/>
          <w:color w:val="000000"/>
          <w:szCs w:val="24"/>
        </w:rPr>
        <w:t>% nell’ultimo anno. In Versilia, con 1.</w:t>
      </w:r>
      <w:r>
        <w:rPr>
          <w:rFonts w:ascii="Calibri" w:hAnsi="Calibri" w:cs="Calibri"/>
          <w:color w:val="000000"/>
          <w:szCs w:val="24"/>
        </w:rPr>
        <w:t>968</w:t>
      </w:r>
      <w:r w:rsidRPr="00F65996">
        <w:rPr>
          <w:rFonts w:ascii="Calibri" w:hAnsi="Calibri" w:cs="Calibri"/>
          <w:color w:val="000000"/>
          <w:szCs w:val="24"/>
        </w:rPr>
        <w:t xml:space="preserve"> unità (+</w:t>
      </w:r>
      <w:r>
        <w:rPr>
          <w:rFonts w:ascii="Calibri" w:hAnsi="Calibri" w:cs="Calibri"/>
          <w:color w:val="000000"/>
          <w:szCs w:val="24"/>
        </w:rPr>
        <w:t>4,</w:t>
      </w:r>
      <w:r w:rsidR="00861BB8">
        <w:rPr>
          <w:rFonts w:ascii="Calibri" w:hAnsi="Calibri" w:cs="Calibri"/>
          <w:color w:val="000000"/>
          <w:szCs w:val="24"/>
        </w:rPr>
        <w:t>4</w:t>
      </w:r>
      <w:r w:rsidRPr="00F65996">
        <w:rPr>
          <w:rFonts w:ascii="Calibri" w:hAnsi="Calibri" w:cs="Calibri"/>
          <w:color w:val="000000"/>
          <w:szCs w:val="24"/>
        </w:rPr>
        <w:t>%</w:t>
      </w:r>
      <w:r>
        <w:rPr>
          <w:rFonts w:ascii="Calibri" w:hAnsi="Calibri" w:cs="Calibri"/>
          <w:color w:val="000000"/>
          <w:szCs w:val="24"/>
        </w:rPr>
        <w:t xml:space="preserve"> nell’anno</w:t>
      </w:r>
      <w:r w:rsidRPr="00F65996">
        <w:rPr>
          <w:rFonts w:ascii="Calibri" w:hAnsi="Calibri" w:cs="Calibri"/>
          <w:color w:val="000000"/>
          <w:szCs w:val="24"/>
        </w:rPr>
        <w:t>), l’incidenza si attesta al 10</w:t>
      </w:r>
      <w:r>
        <w:rPr>
          <w:rFonts w:ascii="Calibri" w:hAnsi="Calibri" w:cs="Calibri"/>
          <w:color w:val="000000"/>
          <w:szCs w:val="24"/>
        </w:rPr>
        <w:t>,6</w:t>
      </w:r>
      <w:r w:rsidRPr="00F65996">
        <w:rPr>
          <w:rFonts w:ascii="Calibri" w:hAnsi="Calibri" w:cs="Calibri"/>
          <w:color w:val="000000"/>
          <w:szCs w:val="24"/>
        </w:rPr>
        <w:t xml:space="preserve">%, mentre in Media Valle del Serchio le imprese straniere </w:t>
      </w:r>
      <w:r>
        <w:rPr>
          <w:rFonts w:ascii="Calibri" w:hAnsi="Calibri" w:cs="Calibri"/>
          <w:color w:val="000000"/>
          <w:szCs w:val="24"/>
        </w:rPr>
        <w:t xml:space="preserve">si sono fermate </w:t>
      </w:r>
      <w:r w:rsidRPr="00F65996">
        <w:rPr>
          <w:rFonts w:ascii="Calibri" w:hAnsi="Calibri" w:cs="Calibri"/>
          <w:color w:val="000000"/>
          <w:szCs w:val="24"/>
        </w:rPr>
        <w:t>a 3</w:t>
      </w:r>
      <w:r>
        <w:rPr>
          <w:rFonts w:ascii="Calibri" w:hAnsi="Calibri" w:cs="Calibri"/>
          <w:color w:val="000000"/>
          <w:szCs w:val="24"/>
        </w:rPr>
        <w:t>43</w:t>
      </w:r>
      <w:r w:rsidRPr="00F65996">
        <w:rPr>
          <w:rFonts w:ascii="Calibri" w:hAnsi="Calibri" w:cs="Calibri"/>
          <w:color w:val="000000"/>
          <w:szCs w:val="24"/>
        </w:rPr>
        <w:t xml:space="preserve"> (</w:t>
      </w:r>
      <w:r>
        <w:rPr>
          <w:rFonts w:ascii="Calibri" w:hAnsi="Calibri" w:cs="Calibri"/>
          <w:color w:val="000000"/>
          <w:szCs w:val="24"/>
        </w:rPr>
        <w:t>stabili</w:t>
      </w:r>
      <w:r w:rsidRPr="00F65996">
        <w:rPr>
          <w:rFonts w:ascii="Calibri" w:hAnsi="Calibri" w:cs="Calibri"/>
          <w:color w:val="000000"/>
          <w:szCs w:val="24"/>
        </w:rPr>
        <w:t>), per un’incidenza sul totale che arriva al 14</w:t>
      </w:r>
      <w:r>
        <w:rPr>
          <w:rFonts w:ascii="Calibri" w:hAnsi="Calibri" w:cs="Calibri"/>
          <w:color w:val="000000"/>
          <w:szCs w:val="24"/>
        </w:rPr>
        <w:t>,4</w:t>
      </w:r>
      <w:r w:rsidRPr="00F65996">
        <w:rPr>
          <w:rFonts w:ascii="Calibri" w:hAnsi="Calibri" w:cs="Calibri"/>
          <w:color w:val="000000"/>
          <w:szCs w:val="24"/>
        </w:rPr>
        <w:t>%. Infine, in Garfagnana nel 202</w:t>
      </w:r>
      <w:r>
        <w:rPr>
          <w:rFonts w:ascii="Calibri" w:hAnsi="Calibri" w:cs="Calibri"/>
          <w:color w:val="000000"/>
          <w:szCs w:val="24"/>
        </w:rPr>
        <w:t>5</w:t>
      </w:r>
      <w:r w:rsidRPr="00F65996">
        <w:rPr>
          <w:rFonts w:ascii="Calibri" w:hAnsi="Calibri" w:cs="Calibri"/>
          <w:color w:val="000000"/>
          <w:szCs w:val="24"/>
        </w:rPr>
        <w:t xml:space="preserve"> il numero di imprese a guida straniera si è portato a 18</w:t>
      </w:r>
      <w:r>
        <w:rPr>
          <w:rFonts w:ascii="Calibri" w:hAnsi="Calibri" w:cs="Calibri"/>
          <w:color w:val="000000"/>
          <w:szCs w:val="24"/>
        </w:rPr>
        <w:t>4 unità</w:t>
      </w:r>
      <w:r w:rsidRPr="00F65996">
        <w:rPr>
          <w:rFonts w:ascii="Calibri" w:hAnsi="Calibri" w:cs="Calibri"/>
          <w:color w:val="000000"/>
          <w:szCs w:val="24"/>
        </w:rPr>
        <w:t xml:space="preserve"> (+</w:t>
      </w:r>
      <w:r>
        <w:rPr>
          <w:rFonts w:ascii="Calibri" w:hAnsi="Calibri" w:cs="Calibri"/>
          <w:color w:val="000000"/>
          <w:szCs w:val="24"/>
        </w:rPr>
        <w:t>2,2</w:t>
      </w:r>
      <w:r w:rsidRPr="00F65996">
        <w:rPr>
          <w:rFonts w:ascii="Calibri" w:hAnsi="Calibri" w:cs="Calibri"/>
          <w:color w:val="000000"/>
          <w:szCs w:val="24"/>
        </w:rPr>
        <w:t>%), l’8</w:t>
      </w:r>
      <w:r>
        <w:rPr>
          <w:rFonts w:ascii="Calibri" w:hAnsi="Calibri" w:cs="Calibri"/>
          <w:color w:val="000000"/>
          <w:szCs w:val="24"/>
        </w:rPr>
        <w:t>,3</w:t>
      </w:r>
      <w:r w:rsidRPr="00F65996">
        <w:rPr>
          <w:rFonts w:ascii="Calibri" w:hAnsi="Calibri" w:cs="Calibri"/>
          <w:color w:val="000000"/>
          <w:szCs w:val="24"/>
        </w:rPr>
        <w:t>% del totale dell’area.</w:t>
      </w:r>
    </w:p>
    <w:tbl>
      <w:tblPr>
        <w:tblW w:w="7780" w:type="dxa"/>
        <w:tblInd w:w="70" w:type="dxa"/>
        <w:tblCellMar>
          <w:left w:w="70" w:type="dxa"/>
          <w:right w:w="70" w:type="dxa"/>
        </w:tblCellMar>
        <w:tblLook w:val="04A0" w:firstRow="1" w:lastRow="0" w:firstColumn="1" w:lastColumn="0" w:noHBand="0" w:noVBand="1"/>
      </w:tblPr>
      <w:tblGrid>
        <w:gridCol w:w="2100"/>
        <w:gridCol w:w="1200"/>
        <w:gridCol w:w="880"/>
        <w:gridCol w:w="1200"/>
        <w:gridCol w:w="1200"/>
        <w:gridCol w:w="1200"/>
      </w:tblGrid>
      <w:tr w:rsidR="003B62FE" w:rsidRPr="00F245A8" w14:paraId="6A9E04FF" w14:textId="77777777" w:rsidTr="001B23BA">
        <w:trPr>
          <w:trHeight w:val="255"/>
        </w:trPr>
        <w:tc>
          <w:tcPr>
            <w:tcW w:w="7780" w:type="dxa"/>
            <w:gridSpan w:val="6"/>
            <w:tcBorders>
              <w:top w:val="nil"/>
              <w:left w:val="nil"/>
              <w:bottom w:val="nil"/>
              <w:right w:val="nil"/>
            </w:tcBorders>
            <w:noWrap/>
            <w:vAlign w:val="bottom"/>
            <w:hideMark/>
          </w:tcPr>
          <w:p w14:paraId="3A453F62" w14:textId="77777777" w:rsidR="003B62FE" w:rsidRDefault="003B62FE" w:rsidP="001B23BA">
            <w:pPr>
              <w:jc w:val="left"/>
              <w:rPr>
                <w:rFonts w:ascii="Calibri" w:hAnsi="Calibri" w:cs="Calibri"/>
                <w:b/>
                <w:bCs/>
                <w:color w:val="000000"/>
                <w:sz w:val="20"/>
              </w:rPr>
            </w:pPr>
            <w:r w:rsidRPr="00F245A8">
              <w:rPr>
                <w:rFonts w:ascii="Calibri" w:hAnsi="Calibri" w:cs="Calibri"/>
                <w:b/>
                <w:bCs/>
                <w:color w:val="000000"/>
                <w:sz w:val="20"/>
              </w:rPr>
              <w:t>Nati-mortalità delle imprese straniere per Sistema Economico Locale**</w:t>
            </w:r>
          </w:p>
          <w:p w14:paraId="0D9D67A6" w14:textId="77777777" w:rsidR="003B62FE" w:rsidRPr="00F245A8" w:rsidRDefault="003B62FE" w:rsidP="001B23BA">
            <w:pPr>
              <w:jc w:val="left"/>
              <w:rPr>
                <w:rFonts w:ascii="Calibri" w:hAnsi="Calibri" w:cs="Calibri"/>
                <w:b/>
                <w:bCs/>
                <w:color w:val="000000"/>
                <w:sz w:val="20"/>
              </w:rPr>
            </w:pPr>
            <w:r w:rsidRPr="00F245A8">
              <w:rPr>
                <w:rFonts w:ascii="Calibri" w:hAnsi="Calibri" w:cs="Calibri"/>
                <w:b/>
                <w:bCs/>
                <w:color w:val="000000"/>
                <w:sz w:val="20"/>
              </w:rPr>
              <w:t>Provincia di Lucca - Anno 202</w:t>
            </w:r>
            <w:r>
              <w:rPr>
                <w:rFonts w:ascii="Calibri" w:hAnsi="Calibri" w:cs="Calibri"/>
                <w:b/>
                <w:bCs/>
                <w:color w:val="000000"/>
                <w:sz w:val="20"/>
              </w:rPr>
              <w:t>5</w:t>
            </w:r>
          </w:p>
        </w:tc>
      </w:tr>
      <w:tr w:rsidR="003B62FE" w:rsidRPr="00F245A8" w14:paraId="1FE72CA2" w14:textId="77777777" w:rsidTr="001B23BA">
        <w:trPr>
          <w:trHeight w:val="510"/>
        </w:trPr>
        <w:tc>
          <w:tcPr>
            <w:tcW w:w="2100" w:type="dxa"/>
            <w:tcBorders>
              <w:top w:val="single" w:sz="4" w:space="0" w:color="auto"/>
              <w:left w:val="nil"/>
              <w:bottom w:val="single" w:sz="4" w:space="0" w:color="auto"/>
              <w:right w:val="nil"/>
            </w:tcBorders>
            <w:vAlign w:val="center"/>
            <w:hideMark/>
          </w:tcPr>
          <w:p w14:paraId="4B32A598" w14:textId="77777777" w:rsidR="003B62FE" w:rsidRPr="00F245A8" w:rsidRDefault="003B62FE" w:rsidP="003B62FE">
            <w:pPr>
              <w:jc w:val="left"/>
              <w:rPr>
                <w:rFonts w:ascii="Calibri" w:hAnsi="Calibri" w:cs="Calibri"/>
                <w:b/>
                <w:bCs/>
                <w:color w:val="000000"/>
                <w:sz w:val="20"/>
              </w:rPr>
            </w:pPr>
            <w:r w:rsidRPr="00F245A8">
              <w:rPr>
                <w:rFonts w:ascii="Calibri" w:hAnsi="Calibri" w:cs="Calibri"/>
                <w:b/>
                <w:bCs/>
                <w:color w:val="000000"/>
                <w:sz w:val="20"/>
              </w:rPr>
              <w:t>SEL**</w:t>
            </w:r>
          </w:p>
        </w:tc>
        <w:tc>
          <w:tcPr>
            <w:tcW w:w="1200" w:type="dxa"/>
            <w:tcBorders>
              <w:top w:val="single" w:sz="4" w:space="0" w:color="auto"/>
              <w:left w:val="nil"/>
              <w:bottom w:val="single" w:sz="4" w:space="0" w:color="auto"/>
              <w:right w:val="nil"/>
            </w:tcBorders>
            <w:vAlign w:val="center"/>
            <w:hideMark/>
          </w:tcPr>
          <w:p w14:paraId="710794D4"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Registrate al 31/12/2025</w:t>
            </w:r>
          </w:p>
        </w:tc>
        <w:tc>
          <w:tcPr>
            <w:tcW w:w="880" w:type="dxa"/>
            <w:tcBorders>
              <w:top w:val="single" w:sz="4" w:space="0" w:color="auto"/>
              <w:left w:val="nil"/>
              <w:bottom w:val="single" w:sz="4" w:space="0" w:color="auto"/>
              <w:right w:val="nil"/>
            </w:tcBorders>
            <w:vAlign w:val="center"/>
            <w:hideMark/>
          </w:tcPr>
          <w:p w14:paraId="4AE57656"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Saldo*</w:t>
            </w:r>
          </w:p>
        </w:tc>
        <w:tc>
          <w:tcPr>
            <w:tcW w:w="1200" w:type="dxa"/>
            <w:tcBorders>
              <w:top w:val="single" w:sz="4" w:space="0" w:color="auto"/>
              <w:left w:val="nil"/>
              <w:bottom w:val="single" w:sz="4" w:space="0" w:color="auto"/>
              <w:right w:val="nil"/>
            </w:tcBorders>
            <w:vAlign w:val="center"/>
            <w:hideMark/>
          </w:tcPr>
          <w:p w14:paraId="5FF99BAE"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Tasso di crescita*</w:t>
            </w:r>
          </w:p>
        </w:tc>
        <w:tc>
          <w:tcPr>
            <w:tcW w:w="1200" w:type="dxa"/>
            <w:tcBorders>
              <w:top w:val="single" w:sz="4" w:space="0" w:color="auto"/>
              <w:left w:val="nil"/>
              <w:bottom w:val="single" w:sz="4" w:space="0" w:color="auto"/>
              <w:right w:val="nil"/>
            </w:tcBorders>
            <w:vAlign w:val="center"/>
            <w:hideMark/>
          </w:tcPr>
          <w:p w14:paraId="05D64545"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Incidenza % straniere</w:t>
            </w:r>
          </w:p>
        </w:tc>
        <w:tc>
          <w:tcPr>
            <w:tcW w:w="1200" w:type="dxa"/>
            <w:tcBorders>
              <w:top w:val="single" w:sz="4" w:space="0" w:color="auto"/>
              <w:left w:val="nil"/>
              <w:bottom w:val="single" w:sz="4" w:space="0" w:color="auto"/>
              <w:right w:val="nil"/>
            </w:tcBorders>
            <w:vAlign w:val="center"/>
            <w:hideMark/>
          </w:tcPr>
          <w:p w14:paraId="082C207E"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Quota %</w:t>
            </w:r>
          </w:p>
        </w:tc>
      </w:tr>
      <w:tr w:rsidR="003B62FE" w:rsidRPr="00F245A8" w14:paraId="6252524A" w14:textId="77777777" w:rsidTr="001B23BA">
        <w:trPr>
          <w:trHeight w:val="255"/>
        </w:trPr>
        <w:tc>
          <w:tcPr>
            <w:tcW w:w="2100" w:type="dxa"/>
            <w:tcBorders>
              <w:top w:val="nil"/>
              <w:left w:val="nil"/>
              <w:bottom w:val="nil"/>
              <w:right w:val="nil"/>
            </w:tcBorders>
            <w:noWrap/>
            <w:vAlign w:val="bottom"/>
            <w:hideMark/>
          </w:tcPr>
          <w:p w14:paraId="02A818CC" w14:textId="77777777" w:rsidR="003B62FE" w:rsidRPr="00F245A8" w:rsidRDefault="003B62FE" w:rsidP="003B62FE">
            <w:pPr>
              <w:jc w:val="left"/>
              <w:rPr>
                <w:rFonts w:ascii="Calibri" w:hAnsi="Calibri" w:cs="Calibri"/>
                <w:color w:val="000000"/>
                <w:sz w:val="20"/>
              </w:rPr>
            </w:pPr>
            <w:r w:rsidRPr="00F245A8">
              <w:rPr>
                <w:rFonts w:ascii="Calibri" w:hAnsi="Calibri" w:cs="Calibri"/>
                <w:color w:val="000000"/>
                <w:sz w:val="20"/>
              </w:rPr>
              <w:t>Piana di Lucca</w:t>
            </w:r>
          </w:p>
        </w:tc>
        <w:tc>
          <w:tcPr>
            <w:tcW w:w="1200" w:type="dxa"/>
            <w:tcBorders>
              <w:top w:val="nil"/>
              <w:left w:val="nil"/>
              <w:bottom w:val="nil"/>
              <w:right w:val="nil"/>
            </w:tcBorders>
            <w:noWrap/>
            <w:vAlign w:val="bottom"/>
            <w:hideMark/>
          </w:tcPr>
          <w:p w14:paraId="05CC0AB4" w14:textId="77777777" w:rsidR="003B62FE" w:rsidRDefault="003B62FE" w:rsidP="003B62FE">
            <w:pPr>
              <w:jc w:val="right"/>
              <w:rPr>
                <w:rFonts w:ascii="Calibri" w:hAnsi="Calibri" w:cs="Calibri"/>
                <w:sz w:val="20"/>
              </w:rPr>
            </w:pPr>
            <w:r>
              <w:rPr>
                <w:rFonts w:ascii="Calibri" w:hAnsi="Calibri" w:cs="Calibri"/>
                <w:sz w:val="20"/>
              </w:rPr>
              <w:t>2.300</w:t>
            </w:r>
          </w:p>
        </w:tc>
        <w:tc>
          <w:tcPr>
            <w:tcW w:w="880" w:type="dxa"/>
            <w:tcBorders>
              <w:top w:val="nil"/>
              <w:left w:val="nil"/>
              <w:bottom w:val="nil"/>
              <w:right w:val="nil"/>
            </w:tcBorders>
            <w:noWrap/>
            <w:vAlign w:val="bottom"/>
            <w:hideMark/>
          </w:tcPr>
          <w:p w14:paraId="7FC33E88" w14:textId="77777777" w:rsidR="003B62FE" w:rsidRDefault="003B62FE" w:rsidP="003B62FE">
            <w:pPr>
              <w:jc w:val="right"/>
              <w:rPr>
                <w:rFonts w:ascii="Calibri" w:hAnsi="Calibri" w:cs="Calibri"/>
                <w:sz w:val="20"/>
              </w:rPr>
            </w:pPr>
            <w:r>
              <w:rPr>
                <w:rFonts w:ascii="Calibri" w:hAnsi="Calibri" w:cs="Calibri"/>
                <w:sz w:val="20"/>
              </w:rPr>
              <w:t>48</w:t>
            </w:r>
          </w:p>
        </w:tc>
        <w:tc>
          <w:tcPr>
            <w:tcW w:w="1200" w:type="dxa"/>
            <w:tcBorders>
              <w:top w:val="nil"/>
              <w:left w:val="nil"/>
              <w:bottom w:val="nil"/>
              <w:right w:val="nil"/>
            </w:tcBorders>
            <w:noWrap/>
            <w:vAlign w:val="bottom"/>
            <w:hideMark/>
          </w:tcPr>
          <w:p w14:paraId="0042DF83" w14:textId="77777777" w:rsidR="003B62FE" w:rsidRDefault="003B62FE" w:rsidP="003B62FE">
            <w:pPr>
              <w:jc w:val="right"/>
              <w:rPr>
                <w:rFonts w:ascii="Calibri" w:hAnsi="Calibri" w:cs="Calibri"/>
                <w:sz w:val="20"/>
              </w:rPr>
            </w:pPr>
            <w:r>
              <w:rPr>
                <w:rFonts w:ascii="Calibri" w:hAnsi="Calibri" w:cs="Calibri"/>
                <w:sz w:val="20"/>
              </w:rPr>
              <w:t>2,1%</w:t>
            </w:r>
          </w:p>
        </w:tc>
        <w:tc>
          <w:tcPr>
            <w:tcW w:w="1200" w:type="dxa"/>
            <w:tcBorders>
              <w:top w:val="nil"/>
              <w:left w:val="nil"/>
              <w:bottom w:val="nil"/>
              <w:right w:val="nil"/>
            </w:tcBorders>
            <w:noWrap/>
            <w:vAlign w:val="bottom"/>
            <w:hideMark/>
          </w:tcPr>
          <w:p w14:paraId="20854F60" w14:textId="77777777" w:rsidR="003B62FE" w:rsidRDefault="003B62FE" w:rsidP="003B62FE">
            <w:pPr>
              <w:jc w:val="right"/>
              <w:rPr>
                <w:rFonts w:ascii="Calibri" w:hAnsi="Calibri" w:cs="Calibri"/>
                <w:sz w:val="20"/>
              </w:rPr>
            </w:pPr>
            <w:r>
              <w:rPr>
                <w:rFonts w:ascii="Calibri" w:hAnsi="Calibri" w:cs="Calibri"/>
                <w:sz w:val="20"/>
              </w:rPr>
              <w:t>13,6%</w:t>
            </w:r>
          </w:p>
        </w:tc>
        <w:tc>
          <w:tcPr>
            <w:tcW w:w="1200" w:type="dxa"/>
            <w:tcBorders>
              <w:top w:val="nil"/>
              <w:left w:val="nil"/>
              <w:bottom w:val="nil"/>
              <w:right w:val="nil"/>
            </w:tcBorders>
            <w:noWrap/>
            <w:vAlign w:val="bottom"/>
            <w:hideMark/>
          </w:tcPr>
          <w:p w14:paraId="3542E4DA" w14:textId="77777777" w:rsidR="003B62FE" w:rsidRDefault="003B62FE" w:rsidP="003B62FE">
            <w:pPr>
              <w:jc w:val="right"/>
              <w:rPr>
                <w:rFonts w:ascii="Calibri" w:hAnsi="Calibri" w:cs="Calibri"/>
                <w:sz w:val="20"/>
              </w:rPr>
            </w:pPr>
            <w:r>
              <w:rPr>
                <w:rFonts w:ascii="Calibri" w:hAnsi="Calibri" w:cs="Calibri"/>
                <w:sz w:val="20"/>
              </w:rPr>
              <w:t>48,0%</w:t>
            </w:r>
          </w:p>
        </w:tc>
      </w:tr>
      <w:tr w:rsidR="003B62FE" w:rsidRPr="00F245A8" w14:paraId="66287710" w14:textId="77777777" w:rsidTr="001B23BA">
        <w:trPr>
          <w:trHeight w:val="255"/>
        </w:trPr>
        <w:tc>
          <w:tcPr>
            <w:tcW w:w="2100" w:type="dxa"/>
            <w:tcBorders>
              <w:top w:val="nil"/>
              <w:left w:val="nil"/>
              <w:bottom w:val="nil"/>
              <w:right w:val="nil"/>
            </w:tcBorders>
            <w:noWrap/>
            <w:vAlign w:val="bottom"/>
            <w:hideMark/>
          </w:tcPr>
          <w:p w14:paraId="0B2BCB96" w14:textId="77777777" w:rsidR="003B62FE" w:rsidRPr="00F245A8" w:rsidRDefault="003B62FE" w:rsidP="003B62FE">
            <w:pPr>
              <w:jc w:val="left"/>
              <w:rPr>
                <w:rFonts w:ascii="Calibri" w:hAnsi="Calibri" w:cs="Calibri"/>
                <w:color w:val="000000"/>
                <w:sz w:val="20"/>
              </w:rPr>
            </w:pPr>
            <w:r w:rsidRPr="00F245A8">
              <w:rPr>
                <w:rFonts w:ascii="Calibri" w:hAnsi="Calibri" w:cs="Calibri"/>
                <w:color w:val="000000"/>
                <w:sz w:val="20"/>
              </w:rPr>
              <w:t>Versilia</w:t>
            </w:r>
          </w:p>
        </w:tc>
        <w:tc>
          <w:tcPr>
            <w:tcW w:w="1200" w:type="dxa"/>
            <w:tcBorders>
              <w:top w:val="nil"/>
              <w:left w:val="nil"/>
              <w:bottom w:val="nil"/>
              <w:right w:val="nil"/>
            </w:tcBorders>
            <w:noWrap/>
            <w:vAlign w:val="bottom"/>
            <w:hideMark/>
          </w:tcPr>
          <w:p w14:paraId="2A2DDFC8" w14:textId="77777777" w:rsidR="003B62FE" w:rsidRDefault="003B62FE" w:rsidP="003B62FE">
            <w:pPr>
              <w:jc w:val="right"/>
              <w:rPr>
                <w:rFonts w:ascii="Calibri" w:hAnsi="Calibri" w:cs="Calibri"/>
                <w:sz w:val="20"/>
              </w:rPr>
            </w:pPr>
            <w:r>
              <w:rPr>
                <w:rFonts w:ascii="Calibri" w:hAnsi="Calibri" w:cs="Calibri"/>
                <w:sz w:val="20"/>
              </w:rPr>
              <w:t>1.968</w:t>
            </w:r>
          </w:p>
        </w:tc>
        <w:tc>
          <w:tcPr>
            <w:tcW w:w="880" w:type="dxa"/>
            <w:tcBorders>
              <w:top w:val="nil"/>
              <w:left w:val="nil"/>
              <w:bottom w:val="nil"/>
              <w:right w:val="nil"/>
            </w:tcBorders>
            <w:noWrap/>
            <w:vAlign w:val="bottom"/>
            <w:hideMark/>
          </w:tcPr>
          <w:p w14:paraId="3CEECE87" w14:textId="77777777" w:rsidR="003B62FE" w:rsidRDefault="003B62FE" w:rsidP="003B62FE">
            <w:pPr>
              <w:jc w:val="right"/>
              <w:rPr>
                <w:rFonts w:ascii="Calibri" w:hAnsi="Calibri" w:cs="Calibri"/>
                <w:sz w:val="20"/>
              </w:rPr>
            </w:pPr>
            <w:r>
              <w:rPr>
                <w:rFonts w:ascii="Calibri" w:hAnsi="Calibri" w:cs="Calibri"/>
                <w:sz w:val="20"/>
              </w:rPr>
              <w:t>83</w:t>
            </w:r>
          </w:p>
        </w:tc>
        <w:tc>
          <w:tcPr>
            <w:tcW w:w="1200" w:type="dxa"/>
            <w:tcBorders>
              <w:top w:val="nil"/>
              <w:left w:val="nil"/>
              <w:bottom w:val="nil"/>
              <w:right w:val="nil"/>
            </w:tcBorders>
            <w:noWrap/>
            <w:vAlign w:val="bottom"/>
            <w:hideMark/>
          </w:tcPr>
          <w:p w14:paraId="3075E6D6" w14:textId="30133941" w:rsidR="003B62FE" w:rsidRDefault="003B62FE" w:rsidP="003B62FE">
            <w:pPr>
              <w:jc w:val="right"/>
              <w:rPr>
                <w:rFonts w:ascii="Calibri" w:hAnsi="Calibri" w:cs="Calibri"/>
                <w:sz w:val="20"/>
              </w:rPr>
            </w:pPr>
            <w:r>
              <w:rPr>
                <w:rFonts w:ascii="Calibri" w:hAnsi="Calibri" w:cs="Calibri"/>
                <w:sz w:val="20"/>
              </w:rPr>
              <w:t>4,</w:t>
            </w:r>
            <w:r w:rsidR="00861BB8">
              <w:rPr>
                <w:rFonts w:ascii="Calibri" w:hAnsi="Calibri" w:cs="Calibri"/>
                <w:sz w:val="20"/>
              </w:rPr>
              <w:t>4</w:t>
            </w:r>
            <w:r>
              <w:rPr>
                <w:rFonts w:ascii="Calibri" w:hAnsi="Calibri" w:cs="Calibri"/>
                <w:sz w:val="20"/>
              </w:rPr>
              <w:t>%</w:t>
            </w:r>
          </w:p>
        </w:tc>
        <w:tc>
          <w:tcPr>
            <w:tcW w:w="1200" w:type="dxa"/>
            <w:tcBorders>
              <w:top w:val="nil"/>
              <w:left w:val="nil"/>
              <w:bottom w:val="nil"/>
              <w:right w:val="nil"/>
            </w:tcBorders>
            <w:noWrap/>
            <w:vAlign w:val="bottom"/>
            <w:hideMark/>
          </w:tcPr>
          <w:p w14:paraId="362578C2" w14:textId="77777777" w:rsidR="003B62FE" w:rsidRDefault="003B62FE" w:rsidP="003B62FE">
            <w:pPr>
              <w:jc w:val="right"/>
              <w:rPr>
                <w:rFonts w:ascii="Calibri" w:hAnsi="Calibri" w:cs="Calibri"/>
                <w:sz w:val="20"/>
              </w:rPr>
            </w:pPr>
            <w:r>
              <w:rPr>
                <w:rFonts w:ascii="Calibri" w:hAnsi="Calibri" w:cs="Calibri"/>
                <w:sz w:val="20"/>
              </w:rPr>
              <w:t>10,6%</w:t>
            </w:r>
          </w:p>
        </w:tc>
        <w:tc>
          <w:tcPr>
            <w:tcW w:w="1200" w:type="dxa"/>
            <w:tcBorders>
              <w:top w:val="nil"/>
              <w:left w:val="nil"/>
              <w:bottom w:val="nil"/>
              <w:right w:val="nil"/>
            </w:tcBorders>
            <w:noWrap/>
            <w:vAlign w:val="bottom"/>
            <w:hideMark/>
          </w:tcPr>
          <w:p w14:paraId="56967C39" w14:textId="77777777" w:rsidR="003B62FE" w:rsidRDefault="003B62FE" w:rsidP="003B62FE">
            <w:pPr>
              <w:jc w:val="right"/>
              <w:rPr>
                <w:rFonts w:ascii="Calibri" w:hAnsi="Calibri" w:cs="Calibri"/>
                <w:sz w:val="20"/>
              </w:rPr>
            </w:pPr>
            <w:r>
              <w:rPr>
                <w:rFonts w:ascii="Calibri" w:hAnsi="Calibri" w:cs="Calibri"/>
                <w:sz w:val="20"/>
              </w:rPr>
              <w:t>41,0%</w:t>
            </w:r>
          </w:p>
        </w:tc>
      </w:tr>
      <w:tr w:rsidR="003B62FE" w:rsidRPr="00F245A8" w14:paraId="6A506133" w14:textId="77777777" w:rsidTr="001B23BA">
        <w:trPr>
          <w:trHeight w:val="255"/>
        </w:trPr>
        <w:tc>
          <w:tcPr>
            <w:tcW w:w="2100" w:type="dxa"/>
            <w:tcBorders>
              <w:top w:val="nil"/>
              <w:left w:val="nil"/>
              <w:bottom w:val="nil"/>
              <w:right w:val="nil"/>
            </w:tcBorders>
            <w:noWrap/>
            <w:vAlign w:val="bottom"/>
            <w:hideMark/>
          </w:tcPr>
          <w:p w14:paraId="396C9148" w14:textId="77777777" w:rsidR="003B62FE" w:rsidRPr="00F245A8" w:rsidRDefault="003B62FE" w:rsidP="003B62FE">
            <w:pPr>
              <w:jc w:val="left"/>
              <w:rPr>
                <w:rFonts w:ascii="Calibri" w:hAnsi="Calibri" w:cs="Calibri"/>
                <w:color w:val="000000"/>
                <w:sz w:val="20"/>
              </w:rPr>
            </w:pPr>
            <w:r w:rsidRPr="00F245A8">
              <w:rPr>
                <w:rFonts w:ascii="Calibri" w:hAnsi="Calibri" w:cs="Calibri"/>
                <w:color w:val="000000"/>
                <w:sz w:val="20"/>
              </w:rPr>
              <w:t>Media Valle del Serchio</w:t>
            </w:r>
          </w:p>
        </w:tc>
        <w:tc>
          <w:tcPr>
            <w:tcW w:w="1200" w:type="dxa"/>
            <w:tcBorders>
              <w:top w:val="nil"/>
              <w:left w:val="nil"/>
              <w:bottom w:val="nil"/>
              <w:right w:val="nil"/>
            </w:tcBorders>
            <w:noWrap/>
            <w:vAlign w:val="bottom"/>
            <w:hideMark/>
          </w:tcPr>
          <w:p w14:paraId="150E4349" w14:textId="77777777" w:rsidR="003B62FE" w:rsidRDefault="003B62FE" w:rsidP="003B62FE">
            <w:pPr>
              <w:jc w:val="right"/>
              <w:rPr>
                <w:rFonts w:ascii="Calibri" w:hAnsi="Calibri" w:cs="Calibri"/>
                <w:sz w:val="20"/>
              </w:rPr>
            </w:pPr>
            <w:r>
              <w:rPr>
                <w:rFonts w:ascii="Calibri" w:hAnsi="Calibri" w:cs="Calibri"/>
                <w:sz w:val="20"/>
              </w:rPr>
              <w:t>343</w:t>
            </w:r>
          </w:p>
        </w:tc>
        <w:tc>
          <w:tcPr>
            <w:tcW w:w="880" w:type="dxa"/>
            <w:tcBorders>
              <w:top w:val="nil"/>
              <w:left w:val="nil"/>
              <w:bottom w:val="nil"/>
              <w:right w:val="nil"/>
            </w:tcBorders>
            <w:noWrap/>
            <w:vAlign w:val="bottom"/>
            <w:hideMark/>
          </w:tcPr>
          <w:p w14:paraId="5F380FF9" w14:textId="77777777" w:rsidR="003B62FE" w:rsidRDefault="003B62FE" w:rsidP="003B62FE">
            <w:pPr>
              <w:jc w:val="right"/>
              <w:rPr>
                <w:rFonts w:ascii="Calibri" w:hAnsi="Calibri" w:cs="Calibri"/>
                <w:sz w:val="20"/>
              </w:rPr>
            </w:pPr>
            <w:r>
              <w:rPr>
                <w:rFonts w:ascii="Calibri" w:hAnsi="Calibri" w:cs="Calibri"/>
                <w:sz w:val="20"/>
              </w:rPr>
              <w:t>0</w:t>
            </w:r>
          </w:p>
        </w:tc>
        <w:tc>
          <w:tcPr>
            <w:tcW w:w="1200" w:type="dxa"/>
            <w:tcBorders>
              <w:top w:val="nil"/>
              <w:left w:val="nil"/>
              <w:bottom w:val="nil"/>
              <w:right w:val="nil"/>
            </w:tcBorders>
            <w:noWrap/>
            <w:vAlign w:val="bottom"/>
            <w:hideMark/>
          </w:tcPr>
          <w:p w14:paraId="04C9B61A" w14:textId="77777777" w:rsidR="003B62FE" w:rsidRDefault="003B62FE" w:rsidP="003B62FE">
            <w:pPr>
              <w:jc w:val="right"/>
              <w:rPr>
                <w:rFonts w:ascii="Calibri" w:hAnsi="Calibri" w:cs="Calibri"/>
                <w:sz w:val="20"/>
              </w:rPr>
            </w:pPr>
            <w:r>
              <w:rPr>
                <w:rFonts w:ascii="Calibri" w:hAnsi="Calibri" w:cs="Calibri"/>
                <w:sz w:val="20"/>
              </w:rPr>
              <w:t>0,0%</w:t>
            </w:r>
          </w:p>
        </w:tc>
        <w:tc>
          <w:tcPr>
            <w:tcW w:w="1200" w:type="dxa"/>
            <w:tcBorders>
              <w:top w:val="nil"/>
              <w:left w:val="nil"/>
              <w:bottom w:val="nil"/>
              <w:right w:val="nil"/>
            </w:tcBorders>
            <w:noWrap/>
            <w:vAlign w:val="bottom"/>
            <w:hideMark/>
          </w:tcPr>
          <w:p w14:paraId="495BB379" w14:textId="77777777" w:rsidR="003B62FE" w:rsidRDefault="003B62FE" w:rsidP="003B62FE">
            <w:pPr>
              <w:jc w:val="right"/>
              <w:rPr>
                <w:rFonts w:ascii="Calibri" w:hAnsi="Calibri" w:cs="Calibri"/>
                <w:sz w:val="20"/>
              </w:rPr>
            </w:pPr>
            <w:r>
              <w:rPr>
                <w:rFonts w:ascii="Calibri" w:hAnsi="Calibri" w:cs="Calibri"/>
                <w:sz w:val="20"/>
              </w:rPr>
              <w:t>14,4%</w:t>
            </w:r>
          </w:p>
        </w:tc>
        <w:tc>
          <w:tcPr>
            <w:tcW w:w="1200" w:type="dxa"/>
            <w:tcBorders>
              <w:top w:val="nil"/>
              <w:left w:val="nil"/>
              <w:bottom w:val="nil"/>
              <w:right w:val="nil"/>
            </w:tcBorders>
            <w:noWrap/>
            <w:vAlign w:val="bottom"/>
            <w:hideMark/>
          </w:tcPr>
          <w:p w14:paraId="5E01135B" w14:textId="77777777" w:rsidR="003B62FE" w:rsidRDefault="003B62FE" w:rsidP="003B62FE">
            <w:pPr>
              <w:jc w:val="right"/>
              <w:rPr>
                <w:rFonts w:ascii="Calibri" w:hAnsi="Calibri" w:cs="Calibri"/>
                <w:sz w:val="20"/>
              </w:rPr>
            </w:pPr>
            <w:r>
              <w:rPr>
                <w:rFonts w:ascii="Calibri" w:hAnsi="Calibri" w:cs="Calibri"/>
                <w:sz w:val="20"/>
              </w:rPr>
              <w:t>7,2%</w:t>
            </w:r>
          </w:p>
        </w:tc>
      </w:tr>
      <w:tr w:rsidR="003B62FE" w:rsidRPr="00F245A8" w14:paraId="1C28081E" w14:textId="77777777" w:rsidTr="001B23BA">
        <w:trPr>
          <w:trHeight w:val="255"/>
        </w:trPr>
        <w:tc>
          <w:tcPr>
            <w:tcW w:w="2100" w:type="dxa"/>
            <w:tcBorders>
              <w:top w:val="nil"/>
              <w:left w:val="nil"/>
              <w:bottom w:val="nil"/>
              <w:right w:val="nil"/>
            </w:tcBorders>
            <w:noWrap/>
            <w:vAlign w:val="bottom"/>
            <w:hideMark/>
          </w:tcPr>
          <w:p w14:paraId="28ADC4E2" w14:textId="77777777" w:rsidR="003B62FE" w:rsidRPr="00F245A8" w:rsidRDefault="003B62FE" w:rsidP="003B62FE">
            <w:pPr>
              <w:jc w:val="left"/>
              <w:rPr>
                <w:rFonts w:ascii="Calibri" w:hAnsi="Calibri" w:cs="Calibri"/>
                <w:color w:val="000000"/>
                <w:sz w:val="20"/>
              </w:rPr>
            </w:pPr>
            <w:r w:rsidRPr="00F245A8">
              <w:rPr>
                <w:rFonts w:ascii="Calibri" w:hAnsi="Calibri" w:cs="Calibri"/>
                <w:color w:val="000000"/>
                <w:sz w:val="20"/>
              </w:rPr>
              <w:t>Garfagnana</w:t>
            </w:r>
          </w:p>
        </w:tc>
        <w:tc>
          <w:tcPr>
            <w:tcW w:w="1200" w:type="dxa"/>
            <w:tcBorders>
              <w:top w:val="nil"/>
              <w:left w:val="nil"/>
              <w:bottom w:val="nil"/>
              <w:right w:val="nil"/>
            </w:tcBorders>
            <w:noWrap/>
            <w:vAlign w:val="bottom"/>
            <w:hideMark/>
          </w:tcPr>
          <w:p w14:paraId="2D66E666" w14:textId="77777777" w:rsidR="003B62FE" w:rsidRDefault="003B62FE" w:rsidP="003B62FE">
            <w:pPr>
              <w:jc w:val="right"/>
              <w:rPr>
                <w:rFonts w:ascii="Calibri" w:hAnsi="Calibri" w:cs="Calibri"/>
                <w:sz w:val="20"/>
              </w:rPr>
            </w:pPr>
            <w:r>
              <w:rPr>
                <w:rFonts w:ascii="Calibri" w:hAnsi="Calibri" w:cs="Calibri"/>
                <w:sz w:val="20"/>
              </w:rPr>
              <w:t>184</w:t>
            </w:r>
          </w:p>
        </w:tc>
        <w:tc>
          <w:tcPr>
            <w:tcW w:w="880" w:type="dxa"/>
            <w:tcBorders>
              <w:top w:val="nil"/>
              <w:left w:val="nil"/>
              <w:bottom w:val="nil"/>
              <w:right w:val="nil"/>
            </w:tcBorders>
            <w:noWrap/>
            <w:vAlign w:val="bottom"/>
            <w:hideMark/>
          </w:tcPr>
          <w:p w14:paraId="5FA197CB" w14:textId="77777777" w:rsidR="003B62FE" w:rsidRDefault="003B62FE" w:rsidP="003B62FE">
            <w:pPr>
              <w:jc w:val="right"/>
              <w:rPr>
                <w:rFonts w:ascii="Calibri" w:hAnsi="Calibri" w:cs="Calibri"/>
                <w:sz w:val="20"/>
              </w:rPr>
            </w:pPr>
            <w:r>
              <w:rPr>
                <w:rFonts w:ascii="Calibri" w:hAnsi="Calibri" w:cs="Calibri"/>
                <w:sz w:val="20"/>
              </w:rPr>
              <w:t>4</w:t>
            </w:r>
          </w:p>
        </w:tc>
        <w:tc>
          <w:tcPr>
            <w:tcW w:w="1200" w:type="dxa"/>
            <w:tcBorders>
              <w:top w:val="nil"/>
              <w:left w:val="nil"/>
              <w:bottom w:val="nil"/>
              <w:right w:val="nil"/>
            </w:tcBorders>
            <w:noWrap/>
            <w:vAlign w:val="bottom"/>
            <w:hideMark/>
          </w:tcPr>
          <w:p w14:paraId="55491E30" w14:textId="77777777" w:rsidR="003B62FE" w:rsidRDefault="003B62FE" w:rsidP="003B62FE">
            <w:pPr>
              <w:jc w:val="right"/>
              <w:rPr>
                <w:rFonts w:ascii="Calibri" w:hAnsi="Calibri" w:cs="Calibri"/>
                <w:sz w:val="20"/>
              </w:rPr>
            </w:pPr>
            <w:r>
              <w:rPr>
                <w:rFonts w:ascii="Calibri" w:hAnsi="Calibri" w:cs="Calibri"/>
                <w:sz w:val="20"/>
              </w:rPr>
              <w:t>2,2%</w:t>
            </w:r>
          </w:p>
        </w:tc>
        <w:tc>
          <w:tcPr>
            <w:tcW w:w="1200" w:type="dxa"/>
            <w:tcBorders>
              <w:top w:val="nil"/>
              <w:left w:val="nil"/>
              <w:bottom w:val="nil"/>
              <w:right w:val="nil"/>
            </w:tcBorders>
            <w:noWrap/>
            <w:vAlign w:val="bottom"/>
            <w:hideMark/>
          </w:tcPr>
          <w:p w14:paraId="7117F04D" w14:textId="77777777" w:rsidR="003B62FE" w:rsidRDefault="003B62FE" w:rsidP="003B62FE">
            <w:pPr>
              <w:jc w:val="right"/>
              <w:rPr>
                <w:rFonts w:ascii="Calibri" w:hAnsi="Calibri" w:cs="Calibri"/>
                <w:sz w:val="20"/>
              </w:rPr>
            </w:pPr>
            <w:r>
              <w:rPr>
                <w:rFonts w:ascii="Calibri" w:hAnsi="Calibri" w:cs="Calibri"/>
                <w:sz w:val="20"/>
              </w:rPr>
              <w:t>8,3%</w:t>
            </w:r>
          </w:p>
        </w:tc>
        <w:tc>
          <w:tcPr>
            <w:tcW w:w="1200" w:type="dxa"/>
            <w:tcBorders>
              <w:top w:val="nil"/>
              <w:left w:val="nil"/>
              <w:bottom w:val="nil"/>
              <w:right w:val="nil"/>
            </w:tcBorders>
            <w:noWrap/>
            <w:vAlign w:val="bottom"/>
            <w:hideMark/>
          </w:tcPr>
          <w:p w14:paraId="3E6AA425" w14:textId="77777777" w:rsidR="003B62FE" w:rsidRDefault="003B62FE" w:rsidP="003B62FE">
            <w:pPr>
              <w:jc w:val="right"/>
              <w:rPr>
                <w:rFonts w:ascii="Calibri" w:hAnsi="Calibri" w:cs="Calibri"/>
                <w:sz w:val="20"/>
              </w:rPr>
            </w:pPr>
            <w:r>
              <w:rPr>
                <w:rFonts w:ascii="Calibri" w:hAnsi="Calibri" w:cs="Calibri"/>
                <w:sz w:val="20"/>
              </w:rPr>
              <w:t>3,8%</w:t>
            </w:r>
          </w:p>
        </w:tc>
      </w:tr>
      <w:tr w:rsidR="003B62FE" w:rsidRPr="00F245A8" w14:paraId="3AFC634D" w14:textId="77777777" w:rsidTr="001B23BA">
        <w:trPr>
          <w:trHeight w:val="255"/>
        </w:trPr>
        <w:tc>
          <w:tcPr>
            <w:tcW w:w="2100" w:type="dxa"/>
            <w:tcBorders>
              <w:top w:val="single" w:sz="4" w:space="0" w:color="auto"/>
              <w:left w:val="nil"/>
              <w:bottom w:val="single" w:sz="4" w:space="0" w:color="auto"/>
              <w:right w:val="nil"/>
            </w:tcBorders>
            <w:noWrap/>
            <w:vAlign w:val="bottom"/>
            <w:hideMark/>
          </w:tcPr>
          <w:p w14:paraId="46CC3739" w14:textId="77777777" w:rsidR="003B62FE" w:rsidRPr="00FF608C" w:rsidRDefault="003B62FE" w:rsidP="003B62FE">
            <w:pPr>
              <w:jc w:val="left"/>
              <w:rPr>
                <w:rFonts w:ascii="Calibri" w:hAnsi="Calibri" w:cs="Calibri"/>
                <w:b/>
                <w:bCs/>
                <w:color w:val="000000"/>
                <w:sz w:val="20"/>
              </w:rPr>
            </w:pPr>
            <w:r w:rsidRPr="00FF608C">
              <w:rPr>
                <w:rFonts w:ascii="Calibri" w:hAnsi="Calibri" w:cs="Calibri"/>
                <w:b/>
                <w:bCs/>
                <w:color w:val="000000"/>
                <w:sz w:val="20"/>
              </w:rPr>
              <w:t>TOTALE</w:t>
            </w:r>
          </w:p>
        </w:tc>
        <w:tc>
          <w:tcPr>
            <w:tcW w:w="1200" w:type="dxa"/>
            <w:tcBorders>
              <w:top w:val="single" w:sz="4" w:space="0" w:color="auto"/>
              <w:left w:val="nil"/>
              <w:bottom w:val="single" w:sz="4" w:space="0" w:color="auto"/>
              <w:right w:val="nil"/>
            </w:tcBorders>
            <w:noWrap/>
            <w:vAlign w:val="bottom"/>
            <w:hideMark/>
          </w:tcPr>
          <w:p w14:paraId="236F54C2" w14:textId="77777777" w:rsidR="003B62FE" w:rsidRDefault="003B62FE" w:rsidP="003B62FE">
            <w:pPr>
              <w:jc w:val="right"/>
              <w:rPr>
                <w:rFonts w:ascii="Calibri" w:hAnsi="Calibri" w:cs="Calibri"/>
                <w:b/>
                <w:bCs/>
                <w:sz w:val="20"/>
              </w:rPr>
            </w:pPr>
            <w:r>
              <w:rPr>
                <w:rFonts w:ascii="Calibri" w:hAnsi="Calibri" w:cs="Calibri"/>
                <w:b/>
                <w:bCs/>
                <w:sz w:val="20"/>
              </w:rPr>
              <w:t>4.795</w:t>
            </w:r>
          </w:p>
        </w:tc>
        <w:tc>
          <w:tcPr>
            <w:tcW w:w="880" w:type="dxa"/>
            <w:tcBorders>
              <w:top w:val="single" w:sz="4" w:space="0" w:color="auto"/>
              <w:left w:val="nil"/>
              <w:bottom w:val="single" w:sz="4" w:space="0" w:color="auto"/>
              <w:right w:val="nil"/>
            </w:tcBorders>
            <w:noWrap/>
            <w:vAlign w:val="bottom"/>
            <w:hideMark/>
          </w:tcPr>
          <w:p w14:paraId="01136229" w14:textId="77777777" w:rsidR="003B62FE" w:rsidRDefault="003B62FE" w:rsidP="003B62FE">
            <w:pPr>
              <w:jc w:val="right"/>
              <w:rPr>
                <w:rFonts w:ascii="Calibri" w:hAnsi="Calibri" w:cs="Calibri"/>
                <w:b/>
                <w:bCs/>
                <w:sz w:val="20"/>
              </w:rPr>
            </w:pPr>
            <w:r>
              <w:rPr>
                <w:rFonts w:ascii="Calibri" w:hAnsi="Calibri" w:cs="Calibri"/>
                <w:b/>
                <w:bCs/>
                <w:sz w:val="20"/>
              </w:rPr>
              <w:t>135</w:t>
            </w:r>
          </w:p>
        </w:tc>
        <w:tc>
          <w:tcPr>
            <w:tcW w:w="1200" w:type="dxa"/>
            <w:tcBorders>
              <w:top w:val="single" w:sz="4" w:space="0" w:color="auto"/>
              <w:left w:val="nil"/>
              <w:bottom w:val="single" w:sz="4" w:space="0" w:color="auto"/>
              <w:right w:val="nil"/>
            </w:tcBorders>
            <w:noWrap/>
            <w:vAlign w:val="bottom"/>
            <w:hideMark/>
          </w:tcPr>
          <w:p w14:paraId="5FA95D8A" w14:textId="44376C52" w:rsidR="003B62FE" w:rsidRDefault="003B62FE" w:rsidP="003B62FE">
            <w:pPr>
              <w:jc w:val="right"/>
              <w:rPr>
                <w:rFonts w:ascii="Calibri" w:hAnsi="Calibri" w:cs="Calibri"/>
                <w:b/>
                <w:bCs/>
                <w:sz w:val="20"/>
              </w:rPr>
            </w:pPr>
            <w:r>
              <w:rPr>
                <w:rFonts w:ascii="Calibri" w:hAnsi="Calibri" w:cs="Calibri"/>
                <w:b/>
                <w:bCs/>
                <w:sz w:val="20"/>
              </w:rPr>
              <w:t>2,</w:t>
            </w:r>
            <w:r w:rsidR="00861BB8">
              <w:rPr>
                <w:rFonts w:ascii="Calibri" w:hAnsi="Calibri" w:cs="Calibri"/>
                <w:b/>
                <w:bCs/>
                <w:sz w:val="20"/>
              </w:rPr>
              <w:t>9</w:t>
            </w:r>
            <w:r>
              <w:rPr>
                <w:rFonts w:ascii="Calibri" w:hAnsi="Calibri" w:cs="Calibri"/>
                <w:b/>
                <w:bCs/>
                <w:sz w:val="20"/>
              </w:rPr>
              <w:t>%</w:t>
            </w:r>
          </w:p>
        </w:tc>
        <w:tc>
          <w:tcPr>
            <w:tcW w:w="1200" w:type="dxa"/>
            <w:tcBorders>
              <w:top w:val="single" w:sz="4" w:space="0" w:color="auto"/>
              <w:left w:val="nil"/>
              <w:bottom w:val="single" w:sz="4" w:space="0" w:color="auto"/>
              <w:right w:val="nil"/>
            </w:tcBorders>
            <w:noWrap/>
            <w:vAlign w:val="bottom"/>
            <w:hideMark/>
          </w:tcPr>
          <w:p w14:paraId="7F765C22" w14:textId="77777777" w:rsidR="003B62FE" w:rsidRDefault="003B62FE" w:rsidP="003B62FE">
            <w:pPr>
              <w:jc w:val="right"/>
              <w:rPr>
                <w:rFonts w:ascii="Calibri" w:hAnsi="Calibri" w:cs="Calibri"/>
                <w:b/>
                <w:bCs/>
                <w:sz w:val="20"/>
              </w:rPr>
            </w:pPr>
            <w:r>
              <w:rPr>
                <w:rFonts w:ascii="Calibri" w:hAnsi="Calibri" w:cs="Calibri"/>
                <w:b/>
                <w:bCs/>
                <w:sz w:val="20"/>
              </w:rPr>
              <w:t>12,0%</w:t>
            </w:r>
          </w:p>
        </w:tc>
        <w:tc>
          <w:tcPr>
            <w:tcW w:w="1200" w:type="dxa"/>
            <w:tcBorders>
              <w:top w:val="single" w:sz="4" w:space="0" w:color="auto"/>
              <w:left w:val="nil"/>
              <w:bottom w:val="single" w:sz="4" w:space="0" w:color="auto"/>
              <w:right w:val="nil"/>
            </w:tcBorders>
            <w:noWrap/>
            <w:vAlign w:val="bottom"/>
            <w:hideMark/>
          </w:tcPr>
          <w:p w14:paraId="7AB98A52" w14:textId="77777777" w:rsidR="003B62FE" w:rsidRDefault="003B62FE" w:rsidP="003B62FE">
            <w:pPr>
              <w:jc w:val="right"/>
              <w:rPr>
                <w:rFonts w:ascii="Calibri" w:hAnsi="Calibri" w:cs="Calibri"/>
                <w:b/>
                <w:bCs/>
                <w:sz w:val="20"/>
              </w:rPr>
            </w:pPr>
            <w:r>
              <w:rPr>
                <w:rFonts w:ascii="Calibri" w:hAnsi="Calibri" w:cs="Calibri"/>
                <w:b/>
                <w:bCs/>
                <w:sz w:val="20"/>
              </w:rPr>
              <w:t>100,0%</w:t>
            </w:r>
          </w:p>
        </w:tc>
      </w:tr>
      <w:tr w:rsidR="003B62FE" w:rsidRPr="00F245A8" w14:paraId="51D5D128" w14:textId="77777777" w:rsidTr="001B23BA">
        <w:trPr>
          <w:trHeight w:val="255"/>
        </w:trPr>
        <w:tc>
          <w:tcPr>
            <w:tcW w:w="4180" w:type="dxa"/>
            <w:gridSpan w:val="3"/>
            <w:tcBorders>
              <w:top w:val="nil"/>
              <w:left w:val="nil"/>
              <w:bottom w:val="nil"/>
              <w:right w:val="nil"/>
            </w:tcBorders>
            <w:noWrap/>
            <w:vAlign w:val="bottom"/>
            <w:hideMark/>
          </w:tcPr>
          <w:p w14:paraId="7F7A5005" w14:textId="77777777" w:rsidR="003B62FE" w:rsidRPr="00F245A8" w:rsidRDefault="003B62FE" w:rsidP="001B23BA">
            <w:pPr>
              <w:jc w:val="left"/>
              <w:rPr>
                <w:rFonts w:ascii="Calibri" w:hAnsi="Calibri" w:cs="Calibri"/>
                <w:i/>
                <w:iCs/>
                <w:color w:val="000000"/>
                <w:sz w:val="20"/>
              </w:rPr>
            </w:pPr>
            <w:r w:rsidRPr="00F245A8">
              <w:rPr>
                <w:rFonts w:ascii="Calibri" w:hAnsi="Calibri" w:cs="Calibri"/>
                <w:i/>
                <w:iCs/>
                <w:color w:val="000000"/>
                <w:sz w:val="20"/>
              </w:rPr>
              <w:t>*al netto delle cancellazioni operate d'ufficio</w:t>
            </w:r>
          </w:p>
        </w:tc>
        <w:tc>
          <w:tcPr>
            <w:tcW w:w="1200" w:type="dxa"/>
            <w:tcBorders>
              <w:top w:val="nil"/>
              <w:left w:val="nil"/>
              <w:bottom w:val="nil"/>
              <w:right w:val="nil"/>
            </w:tcBorders>
            <w:noWrap/>
            <w:vAlign w:val="bottom"/>
            <w:hideMark/>
          </w:tcPr>
          <w:p w14:paraId="125CC1DC" w14:textId="77777777" w:rsidR="003B62FE" w:rsidRPr="00F245A8" w:rsidRDefault="003B62FE" w:rsidP="001B23BA">
            <w:pPr>
              <w:jc w:val="left"/>
              <w:rPr>
                <w:rFonts w:ascii="Calibri" w:hAnsi="Calibri" w:cs="Calibri"/>
                <w:i/>
                <w:iCs/>
                <w:color w:val="000000"/>
                <w:sz w:val="20"/>
              </w:rPr>
            </w:pPr>
          </w:p>
        </w:tc>
        <w:tc>
          <w:tcPr>
            <w:tcW w:w="1200" w:type="dxa"/>
            <w:tcBorders>
              <w:top w:val="nil"/>
              <w:left w:val="nil"/>
              <w:bottom w:val="nil"/>
              <w:right w:val="nil"/>
            </w:tcBorders>
            <w:noWrap/>
            <w:vAlign w:val="bottom"/>
            <w:hideMark/>
          </w:tcPr>
          <w:p w14:paraId="0B85DA16" w14:textId="77777777" w:rsidR="003B62FE" w:rsidRPr="00F245A8" w:rsidRDefault="003B62FE" w:rsidP="001B23BA">
            <w:pPr>
              <w:jc w:val="left"/>
              <w:rPr>
                <w:sz w:val="20"/>
              </w:rPr>
            </w:pPr>
          </w:p>
        </w:tc>
        <w:tc>
          <w:tcPr>
            <w:tcW w:w="1200" w:type="dxa"/>
            <w:tcBorders>
              <w:top w:val="nil"/>
              <w:left w:val="nil"/>
              <w:bottom w:val="nil"/>
              <w:right w:val="nil"/>
            </w:tcBorders>
            <w:noWrap/>
            <w:vAlign w:val="bottom"/>
            <w:hideMark/>
          </w:tcPr>
          <w:p w14:paraId="290C2435" w14:textId="77777777" w:rsidR="003B62FE" w:rsidRPr="00F245A8" w:rsidRDefault="003B62FE" w:rsidP="001B23BA">
            <w:pPr>
              <w:jc w:val="left"/>
              <w:rPr>
                <w:sz w:val="20"/>
              </w:rPr>
            </w:pPr>
          </w:p>
        </w:tc>
      </w:tr>
      <w:tr w:rsidR="003B62FE" w:rsidRPr="00F245A8" w14:paraId="20FB115B" w14:textId="77777777" w:rsidTr="001B23BA">
        <w:trPr>
          <w:trHeight w:val="255"/>
        </w:trPr>
        <w:tc>
          <w:tcPr>
            <w:tcW w:w="6580" w:type="dxa"/>
            <w:gridSpan w:val="5"/>
            <w:tcBorders>
              <w:top w:val="nil"/>
              <w:left w:val="nil"/>
              <w:bottom w:val="nil"/>
              <w:right w:val="nil"/>
            </w:tcBorders>
            <w:noWrap/>
            <w:vAlign w:val="bottom"/>
            <w:hideMark/>
          </w:tcPr>
          <w:p w14:paraId="12C5C573" w14:textId="77777777" w:rsidR="003B62FE" w:rsidRPr="00F245A8" w:rsidRDefault="003B62FE" w:rsidP="001B23BA">
            <w:pPr>
              <w:jc w:val="left"/>
              <w:rPr>
                <w:rFonts w:ascii="Calibri" w:hAnsi="Calibri" w:cs="Calibri"/>
                <w:i/>
                <w:iCs/>
                <w:color w:val="000000"/>
                <w:sz w:val="20"/>
              </w:rPr>
            </w:pPr>
            <w:r w:rsidRPr="00F245A8">
              <w:rPr>
                <w:rFonts w:ascii="Calibri" w:hAnsi="Calibri" w:cs="Calibri"/>
                <w:i/>
                <w:iCs/>
                <w:color w:val="000000"/>
                <w:sz w:val="20"/>
              </w:rPr>
              <w:t>**deliberazione del Consiglio Regionale n. 219 del 26 luglio 1999 “elenco A”</w:t>
            </w:r>
          </w:p>
        </w:tc>
        <w:tc>
          <w:tcPr>
            <w:tcW w:w="1200" w:type="dxa"/>
            <w:tcBorders>
              <w:top w:val="nil"/>
              <w:left w:val="nil"/>
              <w:bottom w:val="nil"/>
              <w:right w:val="nil"/>
            </w:tcBorders>
            <w:noWrap/>
            <w:vAlign w:val="bottom"/>
            <w:hideMark/>
          </w:tcPr>
          <w:p w14:paraId="48347F0E" w14:textId="77777777" w:rsidR="003B62FE" w:rsidRPr="00F245A8" w:rsidRDefault="003B62FE" w:rsidP="001B23BA">
            <w:pPr>
              <w:jc w:val="left"/>
              <w:rPr>
                <w:rFonts w:ascii="Calibri" w:hAnsi="Calibri" w:cs="Calibri"/>
                <w:i/>
                <w:iCs/>
                <w:color w:val="000000"/>
                <w:sz w:val="20"/>
              </w:rPr>
            </w:pPr>
          </w:p>
        </w:tc>
      </w:tr>
      <w:tr w:rsidR="003B62FE" w:rsidRPr="00F245A8" w14:paraId="095DB4DD" w14:textId="77777777" w:rsidTr="001B23BA">
        <w:trPr>
          <w:trHeight w:val="255"/>
        </w:trPr>
        <w:tc>
          <w:tcPr>
            <w:tcW w:w="6580" w:type="dxa"/>
            <w:gridSpan w:val="5"/>
            <w:tcBorders>
              <w:top w:val="nil"/>
              <w:left w:val="nil"/>
              <w:bottom w:val="nil"/>
              <w:right w:val="nil"/>
            </w:tcBorders>
            <w:noWrap/>
            <w:vAlign w:val="bottom"/>
            <w:hideMark/>
          </w:tcPr>
          <w:p w14:paraId="5AD59EA8" w14:textId="77777777" w:rsidR="003B62FE" w:rsidRPr="00F245A8" w:rsidRDefault="003B62FE" w:rsidP="001B23BA">
            <w:pPr>
              <w:jc w:val="left"/>
              <w:rPr>
                <w:rFonts w:ascii="Calibri" w:hAnsi="Calibri" w:cs="Calibri"/>
                <w:i/>
                <w:iCs/>
                <w:color w:val="000000"/>
                <w:sz w:val="20"/>
              </w:rPr>
            </w:pPr>
            <w:r w:rsidRPr="00F245A8">
              <w:rPr>
                <w:rFonts w:ascii="Calibri" w:hAnsi="Calibri" w:cs="Calibri"/>
                <w:i/>
                <w:iCs/>
                <w:color w:val="000000"/>
                <w:sz w:val="20"/>
              </w:rPr>
              <w:t>Fonte: Camera di Commercio Toscana Nord-Ovest, Infocamere-Stockview</w:t>
            </w:r>
          </w:p>
        </w:tc>
        <w:tc>
          <w:tcPr>
            <w:tcW w:w="1200" w:type="dxa"/>
            <w:tcBorders>
              <w:top w:val="nil"/>
              <w:left w:val="nil"/>
              <w:bottom w:val="nil"/>
              <w:right w:val="nil"/>
            </w:tcBorders>
            <w:noWrap/>
            <w:vAlign w:val="bottom"/>
            <w:hideMark/>
          </w:tcPr>
          <w:p w14:paraId="503481A0" w14:textId="77777777" w:rsidR="003B62FE" w:rsidRPr="00F245A8" w:rsidRDefault="003B62FE" w:rsidP="001B23BA">
            <w:pPr>
              <w:jc w:val="left"/>
              <w:rPr>
                <w:rFonts w:ascii="Calibri" w:hAnsi="Calibri" w:cs="Calibri"/>
                <w:i/>
                <w:iCs/>
                <w:color w:val="000000"/>
                <w:sz w:val="20"/>
              </w:rPr>
            </w:pPr>
          </w:p>
        </w:tc>
      </w:tr>
    </w:tbl>
    <w:p w14:paraId="6AF03EAD" w14:textId="77777777" w:rsidR="00443BCC" w:rsidRPr="008710FE" w:rsidRDefault="003B62FE" w:rsidP="003B62FE">
      <w:pPr>
        <w:tabs>
          <w:tab w:val="left" w:pos="1845"/>
        </w:tabs>
        <w:spacing w:before="240"/>
        <w:rPr>
          <w:rFonts w:ascii="Calibri" w:hAnsi="Calibri" w:cs="Calibri"/>
          <w:b/>
          <w:bCs/>
          <w:szCs w:val="24"/>
        </w:rPr>
      </w:pPr>
      <w:r>
        <w:rPr>
          <w:rFonts w:ascii="Calibri" w:hAnsi="Calibri" w:cs="Calibri"/>
          <w:b/>
          <w:bCs/>
          <w:sz w:val="28"/>
          <w:szCs w:val="28"/>
        </w:rPr>
        <w:br w:type="page"/>
      </w:r>
      <w:r w:rsidR="00443BCC" w:rsidRPr="008710FE">
        <w:rPr>
          <w:rFonts w:ascii="Calibri" w:hAnsi="Calibri" w:cs="Calibri"/>
          <w:b/>
          <w:bCs/>
          <w:szCs w:val="24"/>
        </w:rPr>
        <w:lastRenderedPageBreak/>
        <w:t>LA DINAMICA DELLE IMPRESE STRANIERE IN PROVINCIA DI MASSA-CARRARA NEL 202</w:t>
      </w:r>
      <w:r w:rsidR="002D0510">
        <w:rPr>
          <w:rFonts w:ascii="Calibri" w:hAnsi="Calibri" w:cs="Calibri"/>
          <w:b/>
          <w:bCs/>
          <w:szCs w:val="24"/>
        </w:rPr>
        <w:t>5</w:t>
      </w:r>
    </w:p>
    <w:p w14:paraId="1DA15C20" w14:textId="77777777" w:rsidR="00757925" w:rsidRPr="00113549" w:rsidRDefault="00ED2CE3" w:rsidP="00F846A0">
      <w:pPr>
        <w:rPr>
          <w:rFonts w:ascii="Calibri" w:hAnsi="Calibri" w:cs="Calibri"/>
          <w:color w:val="000000"/>
          <w:szCs w:val="24"/>
        </w:rPr>
      </w:pPr>
      <w:r w:rsidRPr="00113549">
        <w:rPr>
          <w:rFonts w:ascii="Calibri" w:hAnsi="Calibri" w:cs="Calibri"/>
          <w:color w:val="000000"/>
          <w:szCs w:val="24"/>
        </w:rPr>
        <w:t>Sono 2.</w:t>
      </w:r>
      <w:r w:rsidR="002D0510">
        <w:rPr>
          <w:rFonts w:ascii="Calibri" w:hAnsi="Calibri" w:cs="Calibri"/>
          <w:color w:val="000000"/>
          <w:szCs w:val="24"/>
        </w:rPr>
        <w:t>680</w:t>
      </w:r>
      <w:r w:rsidRPr="00113549">
        <w:rPr>
          <w:rFonts w:ascii="Calibri" w:hAnsi="Calibri" w:cs="Calibri"/>
          <w:color w:val="000000"/>
          <w:szCs w:val="24"/>
        </w:rPr>
        <w:t xml:space="preserve"> l</w:t>
      </w:r>
      <w:r w:rsidR="008C2863" w:rsidRPr="00113549">
        <w:rPr>
          <w:rFonts w:ascii="Calibri" w:hAnsi="Calibri" w:cs="Calibri"/>
          <w:color w:val="000000"/>
          <w:szCs w:val="24"/>
        </w:rPr>
        <w:t>e imprese a guida straniera</w:t>
      </w:r>
      <w:r w:rsidRPr="00113549">
        <w:rPr>
          <w:rFonts w:ascii="Calibri" w:hAnsi="Calibri" w:cs="Calibri"/>
          <w:color w:val="000000"/>
          <w:szCs w:val="24"/>
        </w:rPr>
        <w:t xml:space="preserve"> registrate</w:t>
      </w:r>
      <w:r w:rsidR="008C2863" w:rsidRPr="00113549">
        <w:rPr>
          <w:rFonts w:ascii="Calibri" w:hAnsi="Calibri" w:cs="Calibri"/>
          <w:color w:val="000000"/>
          <w:szCs w:val="24"/>
        </w:rPr>
        <w:t xml:space="preserve"> </w:t>
      </w:r>
      <w:r w:rsidR="0097410F" w:rsidRPr="00113549">
        <w:rPr>
          <w:rFonts w:ascii="Calibri" w:hAnsi="Calibri" w:cs="Calibri"/>
          <w:color w:val="000000"/>
          <w:szCs w:val="24"/>
        </w:rPr>
        <w:t>in provincia di Massa-Carrara al 31 dicembre 202</w:t>
      </w:r>
      <w:r w:rsidR="002D0510">
        <w:rPr>
          <w:rFonts w:ascii="Calibri" w:hAnsi="Calibri" w:cs="Calibri"/>
          <w:color w:val="000000"/>
          <w:szCs w:val="24"/>
        </w:rPr>
        <w:t>5</w:t>
      </w:r>
      <w:r w:rsidR="0097410F" w:rsidRPr="00113549">
        <w:rPr>
          <w:rFonts w:ascii="Calibri" w:hAnsi="Calibri" w:cs="Calibri"/>
          <w:color w:val="000000"/>
          <w:szCs w:val="24"/>
        </w:rPr>
        <w:t>, i</w:t>
      </w:r>
      <w:r w:rsidR="008C2863" w:rsidRPr="00113549">
        <w:rPr>
          <w:rFonts w:ascii="Calibri" w:hAnsi="Calibri" w:cs="Calibri"/>
          <w:color w:val="000000"/>
          <w:szCs w:val="24"/>
        </w:rPr>
        <w:t>l 1</w:t>
      </w:r>
      <w:r w:rsidR="002D0510">
        <w:rPr>
          <w:rFonts w:ascii="Calibri" w:hAnsi="Calibri" w:cs="Calibri"/>
          <w:color w:val="000000"/>
          <w:szCs w:val="24"/>
        </w:rPr>
        <w:t>3</w:t>
      </w:r>
      <w:r w:rsidR="008C2863" w:rsidRPr="00113549">
        <w:rPr>
          <w:rFonts w:ascii="Calibri" w:hAnsi="Calibri" w:cs="Calibri"/>
          <w:color w:val="000000"/>
          <w:szCs w:val="24"/>
        </w:rPr>
        <w:t>% del totale</w:t>
      </w:r>
      <w:r w:rsidR="0097410F" w:rsidRPr="00113549">
        <w:rPr>
          <w:rFonts w:ascii="Calibri" w:hAnsi="Calibri" w:cs="Calibri"/>
          <w:color w:val="000000"/>
          <w:szCs w:val="24"/>
        </w:rPr>
        <w:t>,</w:t>
      </w:r>
      <w:r w:rsidR="007C0E41" w:rsidRPr="00113549">
        <w:rPr>
          <w:rFonts w:ascii="Calibri" w:hAnsi="Calibri" w:cs="Calibri"/>
          <w:color w:val="000000"/>
          <w:szCs w:val="24"/>
        </w:rPr>
        <w:t xml:space="preserve"> </w:t>
      </w:r>
      <w:r w:rsidR="008C2863" w:rsidRPr="00113549">
        <w:rPr>
          <w:rFonts w:ascii="Calibri" w:hAnsi="Calibri" w:cs="Calibri"/>
          <w:color w:val="000000"/>
          <w:szCs w:val="24"/>
        </w:rPr>
        <w:t>conferma</w:t>
      </w:r>
      <w:r w:rsidR="0097410F" w:rsidRPr="00113549">
        <w:rPr>
          <w:rFonts w:ascii="Calibri" w:hAnsi="Calibri" w:cs="Calibri"/>
          <w:color w:val="000000"/>
          <w:szCs w:val="24"/>
        </w:rPr>
        <w:t>ndo</w:t>
      </w:r>
      <w:r w:rsidR="008C2863" w:rsidRPr="00113549">
        <w:rPr>
          <w:rFonts w:ascii="Calibri" w:hAnsi="Calibri" w:cs="Calibri"/>
          <w:color w:val="000000"/>
          <w:szCs w:val="24"/>
        </w:rPr>
        <w:t xml:space="preserve"> la rilevanza dell’imprenditoria di origini straniere </w:t>
      </w:r>
      <w:r w:rsidRPr="00113549">
        <w:rPr>
          <w:rFonts w:ascii="Calibri" w:hAnsi="Calibri" w:cs="Calibri"/>
          <w:color w:val="000000"/>
          <w:szCs w:val="24"/>
        </w:rPr>
        <w:t>per il territorio apuano</w:t>
      </w:r>
      <w:r w:rsidR="008C2863" w:rsidRPr="00113549">
        <w:rPr>
          <w:rFonts w:ascii="Calibri" w:hAnsi="Calibri" w:cs="Calibri"/>
          <w:color w:val="000000"/>
          <w:szCs w:val="24"/>
        </w:rPr>
        <w:t xml:space="preserve">. </w:t>
      </w:r>
      <w:r w:rsidRPr="00113549">
        <w:rPr>
          <w:rFonts w:ascii="Calibri" w:hAnsi="Calibri" w:cs="Calibri"/>
          <w:color w:val="000000"/>
          <w:szCs w:val="24"/>
        </w:rPr>
        <w:t xml:space="preserve">Il tasso di crescita risulta </w:t>
      </w:r>
      <w:r w:rsidR="00874039">
        <w:rPr>
          <w:rFonts w:ascii="Calibri" w:hAnsi="Calibri" w:cs="Calibri"/>
          <w:color w:val="000000"/>
          <w:szCs w:val="24"/>
        </w:rPr>
        <w:t>pari al</w:t>
      </w:r>
      <w:r w:rsidRPr="00113549">
        <w:rPr>
          <w:rFonts w:ascii="Calibri" w:hAnsi="Calibri" w:cs="Calibri"/>
          <w:color w:val="000000"/>
          <w:szCs w:val="24"/>
        </w:rPr>
        <w:t xml:space="preserve"> </w:t>
      </w:r>
      <w:r w:rsidR="002D0510">
        <w:rPr>
          <w:rFonts w:ascii="Calibri" w:hAnsi="Calibri" w:cs="Calibri"/>
          <w:color w:val="000000"/>
          <w:szCs w:val="24"/>
        </w:rPr>
        <w:t>4</w:t>
      </w:r>
      <w:r w:rsidRPr="00113549">
        <w:rPr>
          <w:rFonts w:ascii="Calibri" w:hAnsi="Calibri" w:cs="Calibri"/>
          <w:color w:val="000000"/>
          <w:szCs w:val="24"/>
        </w:rPr>
        <w:t xml:space="preserve">,6% nell’ultimo anno, determinato da </w:t>
      </w:r>
      <w:r w:rsidR="004261E2" w:rsidRPr="00113549">
        <w:rPr>
          <w:rFonts w:ascii="Calibri" w:hAnsi="Calibri" w:cs="Calibri"/>
        </w:rPr>
        <w:t>2</w:t>
      </w:r>
      <w:r w:rsidR="002D0510">
        <w:rPr>
          <w:rFonts w:ascii="Calibri" w:hAnsi="Calibri" w:cs="Calibri"/>
        </w:rPr>
        <w:t>58</w:t>
      </w:r>
      <w:r w:rsidR="004261E2" w:rsidRPr="00113549">
        <w:rPr>
          <w:rFonts w:ascii="Calibri" w:hAnsi="Calibri" w:cs="Calibri"/>
        </w:rPr>
        <w:t xml:space="preserve"> nuove iscrizioni contro 1</w:t>
      </w:r>
      <w:r w:rsidR="002D0510">
        <w:rPr>
          <w:rFonts w:ascii="Calibri" w:hAnsi="Calibri" w:cs="Calibri"/>
        </w:rPr>
        <w:t>39</w:t>
      </w:r>
      <w:r w:rsidR="004261E2" w:rsidRPr="00113549">
        <w:rPr>
          <w:rFonts w:ascii="Calibri" w:hAnsi="Calibri" w:cs="Calibri"/>
        </w:rPr>
        <w:t xml:space="preserve"> cessazioni</w:t>
      </w:r>
      <w:r w:rsidR="00550531" w:rsidRPr="00113549">
        <w:rPr>
          <w:rFonts w:ascii="Calibri" w:hAnsi="Calibri" w:cs="Calibri"/>
        </w:rPr>
        <w:t xml:space="preserve"> (al netto di quelle operate d’ufficio)</w:t>
      </w:r>
      <w:r w:rsidRPr="00113549">
        <w:rPr>
          <w:rFonts w:ascii="Calibri" w:hAnsi="Calibri" w:cs="Calibri"/>
        </w:rPr>
        <w:t xml:space="preserve"> nei dodici mesi</w:t>
      </w:r>
      <w:r w:rsidR="004261E2" w:rsidRPr="00113549">
        <w:rPr>
          <w:rFonts w:ascii="Calibri" w:hAnsi="Calibri" w:cs="Calibri"/>
        </w:rPr>
        <w:t>,</w:t>
      </w:r>
      <w:r w:rsidRPr="00113549">
        <w:rPr>
          <w:rFonts w:ascii="Calibri" w:hAnsi="Calibri" w:cs="Calibri"/>
        </w:rPr>
        <w:t xml:space="preserve"> per un </w:t>
      </w:r>
      <w:r w:rsidR="004261E2" w:rsidRPr="00113549">
        <w:rPr>
          <w:rFonts w:ascii="Calibri" w:hAnsi="Calibri" w:cs="Calibri"/>
        </w:rPr>
        <w:t xml:space="preserve">saldo in termini assoluti </w:t>
      </w:r>
      <w:r w:rsidRPr="00113549">
        <w:rPr>
          <w:rFonts w:ascii="Calibri" w:hAnsi="Calibri" w:cs="Calibri"/>
        </w:rPr>
        <w:t>di</w:t>
      </w:r>
      <w:r w:rsidR="004261E2" w:rsidRPr="00113549">
        <w:rPr>
          <w:rFonts w:ascii="Calibri" w:hAnsi="Calibri" w:cs="Calibri"/>
        </w:rPr>
        <w:t xml:space="preserve"> +</w:t>
      </w:r>
      <w:r w:rsidR="002D0510">
        <w:rPr>
          <w:rFonts w:ascii="Calibri" w:hAnsi="Calibri" w:cs="Calibri"/>
        </w:rPr>
        <w:t xml:space="preserve">119 </w:t>
      </w:r>
      <w:r w:rsidR="004261E2" w:rsidRPr="00113549">
        <w:rPr>
          <w:rFonts w:ascii="Calibri" w:hAnsi="Calibri" w:cs="Calibri"/>
        </w:rPr>
        <w:t xml:space="preserve">unità. </w:t>
      </w:r>
    </w:p>
    <w:p w14:paraId="5257F30B" w14:textId="77777777" w:rsidR="00811D24" w:rsidRDefault="00811D24" w:rsidP="00811D24">
      <w:pPr>
        <w:rPr>
          <w:rFonts w:ascii="Calibri" w:hAnsi="Calibri" w:cs="Calibri"/>
          <w:color w:val="000000"/>
          <w:szCs w:val="24"/>
        </w:rPr>
      </w:pPr>
      <w:r w:rsidRPr="00811D24">
        <w:rPr>
          <w:rFonts w:ascii="Calibri" w:hAnsi="Calibri" w:cs="Calibri"/>
          <w:color w:val="000000"/>
          <w:szCs w:val="24"/>
        </w:rPr>
        <w:t xml:space="preserve">La crescita dell’imprenditoria straniera nel territorio apuano </w:t>
      </w:r>
      <w:r w:rsidR="005962DA">
        <w:rPr>
          <w:rFonts w:ascii="Calibri" w:hAnsi="Calibri" w:cs="Calibri"/>
          <w:color w:val="000000"/>
          <w:szCs w:val="24"/>
        </w:rPr>
        <w:t>supera</w:t>
      </w:r>
      <w:r w:rsidRPr="00811D24">
        <w:rPr>
          <w:rFonts w:ascii="Calibri" w:hAnsi="Calibri" w:cs="Calibri"/>
          <w:color w:val="000000"/>
          <w:szCs w:val="24"/>
        </w:rPr>
        <w:t xml:space="preserve"> le dinamiche regionali e nazionali, con un incremento leggermente </w:t>
      </w:r>
      <w:r w:rsidR="005962DA">
        <w:rPr>
          <w:rFonts w:ascii="Calibri" w:hAnsi="Calibri" w:cs="Calibri"/>
          <w:color w:val="000000"/>
          <w:szCs w:val="24"/>
        </w:rPr>
        <w:t xml:space="preserve">maggiore </w:t>
      </w:r>
      <w:r w:rsidRPr="00811D24">
        <w:rPr>
          <w:rFonts w:ascii="Calibri" w:hAnsi="Calibri" w:cs="Calibri"/>
          <w:color w:val="000000"/>
          <w:szCs w:val="24"/>
        </w:rPr>
        <w:t>rispetto alla media toscana (+</w:t>
      </w:r>
      <w:r w:rsidR="005962DA">
        <w:rPr>
          <w:rFonts w:ascii="Calibri" w:hAnsi="Calibri" w:cs="Calibri"/>
          <w:color w:val="000000"/>
          <w:szCs w:val="24"/>
        </w:rPr>
        <w:t>4,2</w:t>
      </w:r>
      <w:r w:rsidRPr="00811D24">
        <w:rPr>
          <w:rFonts w:ascii="Calibri" w:hAnsi="Calibri" w:cs="Calibri"/>
          <w:color w:val="000000"/>
          <w:szCs w:val="24"/>
        </w:rPr>
        <w:t>%) e italiana (+4,</w:t>
      </w:r>
      <w:r w:rsidR="005962DA">
        <w:rPr>
          <w:rFonts w:ascii="Calibri" w:hAnsi="Calibri" w:cs="Calibri"/>
          <w:color w:val="000000"/>
          <w:szCs w:val="24"/>
        </w:rPr>
        <w:t>3</w:t>
      </w:r>
      <w:r w:rsidRPr="00811D24">
        <w:rPr>
          <w:rFonts w:ascii="Calibri" w:hAnsi="Calibri" w:cs="Calibri"/>
          <w:color w:val="000000"/>
          <w:szCs w:val="24"/>
        </w:rPr>
        <w:t>%).</w:t>
      </w:r>
      <w:r w:rsidRPr="00811D24">
        <w:t xml:space="preserve"> </w:t>
      </w:r>
      <w:r w:rsidRPr="00811D24">
        <w:rPr>
          <w:rFonts w:ascii="Calibri" w:hAnsi="Calibri" w:cs="Calibri"/>
          <w:color w:val="000000"/>
          <w:szCs w:val="24"/>
        </w:rPr>
        <w:t>Questo andamento, nettamente più positivo rispetto al complesso del tessuto imprenditoriale locale</w:t>
      </w:r>
      <w:r w:rsidR="00104B73">
        <w:rPr>
          <w:rFonts w:ascii="Calibri" w:hAnsi="Calibri" w:cs="Calibri"/>
          <w:color w:val="000000"/>
          <w:szCs w:val="24"/>
        </w:rPr>
        <w:t xml:space="preserve"> (-0,1%)</w:t>
      </w:r>
      <w:r w:rsidRPr="00811D24">
        <w:rPr>
          <w:rFonts w:ascii="Calibri" w:hAnsi="Calibri" w:cs="Calibri"/>
          <w:color w:val="000000"/>
          <w:szCs w:val="24"/>
        </w:rPr>
        <w:t>, è strettamente legato all’aumento della popolazione straniera residente. L’imprenditoria straniera si conferma quindi un motore di sviluppo economico e un elemento ormai strutturale del sistema produttivo</w:t>
      </w:r>
      <w:r>
        <w:rPr>
          <w:rFonts w:ascii="Calibri" w:hAnsi="Calibri" w:cs="Calibri"/>
          <w:color w:val="000000"/>
          <w:szCs w:val="24"/>
        </w:rPr>
        <w:t xml:space="preserve"> locale</w:t>
      </w:r>
      <w:r w:rsidRPr="00811D24">
        <w:rPr>
          <w:rFonts w:ascii="Calibri" w:hAnsi="Calibri" w:cs="Calibri"/>
          <w:color w:val="000000"/>
          <w:szCs w:val="24"/>
        </w:rPr>
        <w:t>.</w:t>
      </w:r>
    </w:p>
    <w:p w14:paraId="1313C869" w14:textId="77777777" w:rsidR="00F27CEE" w:rsidRPr="00F846A0" w:rsidRDefault="00F27CEE" w:rsidP="006F238F">
      <w:pPr>
        <w:pStyle w:val="Titolo2calibri"/>
        <w:spacing w:before="120"/>
        <w:rPr>
          <w:bCs/>
          <w:i w:val="0"/>
        </w:rPr>
      </w:pPr>
      <w:r w:rsidRPr="00F846A0">
        <w:rPr>
          <w:bCs/>
          <w:i w:val="0"/>
        </w:rPr>
        <w:t xml:space="preserve">La natura giuridica delle </w:t>
      </w:r>
      <w:r w:rsidRPr="00F846A0">
        <w:rPr>
          <w:rFonts w:cs="Calibri"/>
          <w:bCs/>
        </w:rPr>
        <w:t>imprese</w:t>
      </w:r>
      <w:r w:rsidRPr="00F846A0">
        <w:rPr>
          <w:bCs/>
          <w:i w:val="0"/>
        </w:rPr>
        <w:t xml:space="preserve"> straniere</w:t>
      </w:r>
    </w:p>
    <w:p w14:paraId="78FC2EB2" w14:textId="77777777" w:rsidR="005B0018" w:rsidRDefault="00505A3C" w:rsidP="006F238F">
      <w:pPr>
        <w:pStyle w:val="Default"/>
        <w:spacing w:after="120"/>
        <w:jc w:val="both"/>
      </w:pPr>
      <w:r>
        <w:t>L</w:t>
      </w:r>
      <w:r w:rsidR="005605A1" w:rsidRPr="00F65996">
        <w:t>a</w:t>
      </w:r>
      <w:r w:rsidR="003604B6" w:rsidRPr="00F65996">
        <w:t xml:space="preserve"> maggioranza de</w:t>
      </w:r>
      <w:r w:rsidR="005605A1" w:rsidRPr="00F65996">
        <w:t>lle</w:t>
      </w:r>
      <w:r w:rsidR="003604B6" w:rsidRPr="00F65996">
        <w:t xml:space="preserve"> imprese straniere</w:t>
      </w:r>
      <w:r>
        <w:t xml:space="preserve"> in</w:t>
      </w:r>
      <w:r w:rsidRPr="00F65996">
        <w:t xml:space="preserve"> provincia di Massa-Carrara</w:t>
      </w:r>
      <w:r w:rsidR="003604B6" w:rsidRPr="00F65996">
        <w:t xml:space="preserve"> </w:t>
      </w:r>
      <w:r w:rsidR="005605A1" w:rsidRPr="00F65996">
        <w:t>è</w:t>
      </w:r>
      <w:r w:rsidR="003604B6" w:rsidRPr="00F65996">
        <w:t xml:space="preserve"> poco strutturat</w:t>
      </w:r>
      <w:r w:rsidR="005605A1" w:rsidRPr="00F65996">
        <w:t>a</w:t>
      </w:r>
      <w:r w:rsidR="003604B6" w:rsidRPr="00F65996">
        <w:t xml:space="preserve"> e nel 7</w:t>
      </w:r>
      <w:r w:rsidR="005962DA">
        <w:t>1,3</w:t>
      </w:r>
      <w:r w:rsidR="003604B6" w:rsidRPr="00F65996">
        <w:t xml:space="preserve">% </w:t>
      </w:r>
      <w:r w:rsidR="003604B6" w:rsidRPr="00F65996">
        <w:rPr>
          <w:color w:val="auto"/>
        </w:rPr>
        <w:t>dei casi</w:t>
      </w:r>
      <w:r w:rsidR="00874039">
        <w:rPr>
          <w:color w:val="auto"/>
        </w:rPr>
        <w:t>, infatti,</w:t>
      </w:r>
      <w:r w:rsidR="003604B6" w:rsidRPr="00F65996">
        <w:rPr>
          <w:color w:val="auto"/>
        </w:rPr>
        <w:t xml:space="preserve"> l’impresa individuale è la </w:t>
      </w:r>
      <w:r w:rsidR="00B5489F" w:rsidRPr="00F65996">
        <w:rPr>
          <w:color w:val="auto"/>
        </w:rPr>
        <w:t xml:space="preserve">forma </w:t>
      </w:r>
      <w:r w:rsidR="003604B6" w:rsidRPr="00F65996">
        <w:rPr>
          <w:color w:val="auto"/>
        </w:rPr>
        <w:t xml:space="preserve">giuridica </w:t>
      </w:r>
      <w:r w:rsidR="00757925">
        <w:rPr>
          <w:color w:val="auto"/>
        </w:rPr>
        <w:t>prescelta</w:t>
      </w:r>
      <w:r w:rsidR="00C34586">
        <w:rPr>
          <w:color w:val="auto"/>
        </w:rPr>
        <w:t>,</w:t>
      </w:r>
      <w:r w:rsidR="003604B6" w:rsidRPr="00F65996">
        <w:rPr>
          <w:color w:val="auto"/>
        </w:rPr>
        <w:t xml:space="preserve"> </w:t>
      </w:r>
      <w:r w:rsidR="00874039">
        <w:rPr>
          <w:color w:val="auto"/>
        </w:rPr>
        <w:t>opzione</w:t>
      </w:r>
      <w:r w:rsidR="00757925">
        <w:rPr>
          <w:color w:val="auto"/>
        </w:rPr>
        <w:t xml:space="preserve"> </w:t>
      </w:r>
      <w:r w:rsidR="003604B6" w:rsidRPr="00F65996">
        <w:rPr>
          <w:color w:val="auto"/>
        </w:rPr>
        <w:t>in aumento del +</w:t>
      </w:r>
      <w:r w:rsidR="005962DA">
        <w:rPr>
          <w:color w:val="auto"/>
        </w:rPr>
        <w:t>2,9</w:t>
      </w:r>
      <w:r w:rsidR="003604B6" w:rsidRPr="00F65996">
        <w:rPr>
          <w:color w:val="auto"/>
        </w:rPr>
        <w:t xml:space="preserve">% rispetto all’anno precedente e </w:t>
      </w:r>
      <w:r w:rsidR="00D92F28">
        <w:rPr>
          <w:color w:val="auto"/>
        </w:rPr>
        <w:t xml:space="preserve">con </w:t>
      </w:r>
      <w:r w:rsidR="003604B6" w:rsidRPr="00F65996">
        <w:rPr>
          <w:color w:val="auto"/>
        </w:rPr>
        <w:t>una significativa incidenza</w:t>
      </w:r>
      <w:r w:rsidR="00B5489F" w:rsidRPr="00F65996">
        <w:rPr>
          <w:color w:val="auto"/>
        </w:rPr>
        <w:t xml:space="preserve"> (</w:t>
      </w:r>
      <w:r w:rsidR="005962DA">
        <w:rPr>
          <w:color w:val="auto"/>
        </w:rPr>
        <w:t>20,8</w:t>
      </w:r>
      <w:r w:rsidR="00B5489F" w:rsidRPr="00F65996">
        <w:rPr>
          <w:color w:val="auto"/>
        </w:rPr>
        <w:t>%)</w:t>
      </w:r>
      <w:r w:rsidR="003604B6" w:rsidRPr="00F65996">
        <w:rPr>
          <w:color w:val="auto"/>
        </w:rPr>
        <w:t xml:space="preserve"> sul totale</w:t>
      </w:r>
      <w:r w:rsidR="00531CF0" w:rsidRPr="00F65996">
        <w:rPr>
          <w:color w:val="auto"/>
        </w:rPr>
        <w:t xml:space="preserve"> delle </w:t>
      </w:r>
      <w:r w:rsidR="00B5489F" w:rsidRPr="00F65996">
        <w:rPr>
          <w:color w:val="auto"/>
        </w:rPr>
        <w:t>imprese individuali</w:t>
      </w:r>
      <w:r w:rsidR="00531CF0" w:rsidRPr="00F65996">
        <w:rPr>
          <w:color w:val="auto"/>
        </w:rPr>
        <w:t xml:space="preserve"> (italiane e straniere)</w:t>
      </w:r>
      <w:r w:rsidR="00B5489F" w:rsidRPr="00F65996">
        <w:rPr>
          <w:color w:val="auto"/>
        </w:rPr>
        <w:t>.</w:t>
      </w:r>
      <w:r w:rsidR="00ED330F">
        <w:rPr>
          <w:color w:val="auto"/>
        </w:rPr>
        <w:t xml:space="preserve"> </w:t>
      </w:r>
      <w:r w:rsidR="000B70B3">
        <w:rPr>
          <w:color w:val="auto"/>
        </w:rPr>
        <w:t>In</w:t>
      </w:r>
      <w:r w:rsidR="003604B6" w:rsidRPr="00F65996">
        <w:rPr>
          <w:color w:val="auto"/>
        </w:rPr>
        <w:t xml:space="preserve"> deciso aumento </w:t>
      </w:r>
      <w:r w:rsidR="000B70B3" w:rsidRPr="00F65996">
        <w:rPr>
          <w:color w:val="auto"/>
        </w:rPr>
        <w:t>anche</w:t>
      </w:r>
      <w:r w:rsidR="000B70B3">
        <w:rPr>
          <w:color w:val="auto"/>
        </w:rPr>
        <w:t xml:space="preserve"> </w:t>
      </w:r>
      <w:r w:rsidR="003604B6" w:rsidRPr="00F65996">
        <w:rPr>
          <w:color w:val="auto"/>
        </w:rPr>
        <w:t>le società di capital</w:t>
      </w:r>
      <w:r w:rsidR="00B5489F" w:rsidRPr="00F65996">
        <w:rPr>
          <w:color w:val="auto"/>
        </w:rPr>
        <w:t>e,</w:t>
      </w:r>
      <w:r w:rsidR="003604B6" w:rsidRPr="00F65996">
        <w:rPr>
          <w:color w:val="auto"/>
        </w:rPr>
        <w:t xml:space="preserve"> </w:t>
      </w:r>
      <w:r w:rsidR="000B70B3">
        <w:rPr>
          <w:color w:val="auto"/>
        </w:rPr>
        <w:t>salite del</w:t>
      </w:r>
      <w:r w:rsidR="005962DA">
        <w:rPr>
          <w:color w:val="auto"/>
        </w:rPr>
        <w:t xml:space="preserve"> 10,4</w:t>
      </w:r>
      <w:r w:rsidR="000B70B3" w:rsidRPr="00F65996">
        <w:rPr>
          <w:color w:val="auto"/>
        </w:rPr>
        <w:t xml:space="preserve">% </w:t>
      </w:r>
      <w:r w:rsidR="004F3C0B" w:rsidRPr="00F65996">
        <w:rPr>
          <w:color w:val="auto"/>
        </w:rPr>
        <w:t>nel 202</w:t>
      </w:r>
      <w:r w:rsidR="005962DA">
        <w:rPr>
          <w:color w:val="auto"/>
        </w:rPr>
        <w:t>5</w:t>
      </w:r>
      <w:r w:rsidR="00856410">
        <w:rPr>
          <w:color w:val="auto"/>
        </w:rPr>
        <w:t>,</w:t>
      </w:r>
      <w:r w:rsidR="003604B6" w:rsidRPr="00F65996">
        <w:rPr>
          <w:color w:val="auto"/>
        </w:rPr>
        <w:t xml:space="preserve"> </w:t>
      </w:r>
      <w:r w:rsidR="00D92F28">
        <w:rPr>
          <w:color w:val="auto"/>
        </w:rPr>
        <w:t>che arrivano</w:t>
      </w:r>
      <w:r w:rsidR="00B5489F" w:rsidRPr="00F65996">
        <w:rPr>
          <w:color w:val="auto"/>
        </w:rPr>
        <w:t xml:space="preserve"> a </w:t>
      </w:r>
      <w:r w:rsidR="003604B6" w:rsidRPr="00F65996">
        <w:rPr>
          <w:color w:val="auto"/>
        </w:rPr>
        <w:t>rappresenta</w:t>
      </w:r>
      <w:r w:rsidR="00B5489F" w:rsidRPr="00F65996">
        <w:rPr>
          <w:color w:val="auto"/>
        </w:rPr>
        <w:t>re</w:t>
      </w:r>
      <w:r w:rsidR="003604B6" w:rsidRPr="00F65996">
        <w:rPr>
          <w:color w:val="auto"/>
        </w:rPr>
        <w:t xml:space="preserve"> il 2</w:t>
      </w:r>
      <w:r w:rsidR="005962DA">
        <w:rPr>
          <w:color w:val="auto"/>
        </w:rPr>
        <w:t>3,2</w:t>
      </w:r>
      <w:r w:rsidR="003604B6" w:rsidRPr="00F65996">
        <w:rPr>
          <w:color w:val="auto"/>
        </w:rPr>
        <w:t>% delle imprese straniere</w:t>
      </w:r>
      <w:r>
        <w:rPr>
          <w:color w:val="auto"/>
        </w:rPr>
        <w:t xml:space="preserve"> della provincia</w:t>
      </w:r>
      <w:r w:rsidR="003604B6" w:rsidRPr="00F65996">
        <w:rPr>
          <w:color w:val="auto"/>
        </w:rPr>
        <w:t xml:space="preserve"> con un’incidenza sul </w:t>
      </w:r>
      <w:r w:rsidR="000B70B3">
        <w:rPr>
          <w:color w:val="auto"/>
        </w:rPr>
        <w:t>complesso</w:t>
      </w:r>
      <w:r w:rsidR="003604B6" w:rsidRPr="00F65996">
        <w:rPr>
          <w:color w:val="auto"/>
        </w:rPr>
        <w:t xml:space="preserve"> delle </w:t>
      </w:r>
      <w:r w:rsidR="0010530E" w:rsidRPr="00F65996">
        <w:rPr>
          <w:color w:val="auto"/>
        </w:rPr>
        <w:t>società di capitale</w:t>
      </w:r>
      <w:r w:rsidR="003604B6" w:rsidRPr="00F65996">
        <w:rPr>
          <w:color w:val="auto"/>
        </w:rPr>
        <w:t xml:space="preserve"> </w:t>
      </w:r>
      <w:r w:rsidR="00B5489F" w:rsidRPr="00F65996">
        <w:rPr>
          <w:color w:val="auto"/>
        </w:rPr>
        <w:t xml:space="preserve">apuane </w:t>
      </w:r>
      <w:r w:rsidR="000B70B3">
        <w:rPr>
          <w:color w:val="auto"/>
        </w:rPr>
        <w:t>de</w:t>
      </w:r>
      <w:r w:rsidR="003604B6" w:rsidRPr="00F65996">
        <w:rPr>
          <w:color w:val="auto"/>
        </w:rPr>
        <w:t>l</w:t>
      </w:r>
      <w:r w:rsidR="005962DA">
        <w:rPr>
          <w:color w:val="auto"/>
        </w:rPr>
        <w:t>l’8,6</w:t>
      </w:r>
      <w:r w:rsidR="003604B6" w:rsidRPr="00F65996">
        <w:rPr>
          <w:color w:val="auto"/>
        </w:rPr>
        <w:t xml:space="preserve">%. </w:t>
      </w:r>
      <w:r w:rsidR="000B70B3">
        <w:rPr>
          <w:color w:val="auto"/>
        </w:rPr>
        <w:t xml:space="preserve">Tale dinamica è </w:t>
      </w:r>
      <w:r w:rsidR="003604B6" w:rsidRPr="00F65996">
        <w:rPr>
          <w:color w:val="auto"/>
        </w:rPr>
        <w:t>influenzat</w:t>
      </w:r>
      <w:r w:rsidR="000B70B3">
        <w:rPr>
          <w:color w:val="auto"/>
        </w:rPr>
        <w:t>a</w:t>
      </w:r>
      <w:r w:rsidR="003604B6" w:rsidRPr="00F65996">
        <w:rPr>
          <w:color w:val="auto"/>
        </w:rPr>
        <w:t xml:space="preserve"> in positivo </w:t>
      </w:r>
      <w:r w:rsidR="00D92F28">
        <w:rPr>
          <w:color w:val="auto"/>
        </w:rPr>
        <w:t xml:space="preserve">dalla </w:t>
      </w:r>
      <w:r>
        <w:rPr>
          <w:color w:val="auto"/>
        </w:rPr>
        <w:t>spinta delle</w:t>
      </w:r>
      <w:r w:rsidR="003604B6" w:rsidRPr="00F65996">
        <w:rPr>
          <w:color w:val="auto"/>
        </w:rPr>
        <w:t xml:space="preserve"> Srl</w:t>
      </w:r>
      <w:r w:rsidR="00B5489F" w:rsidRPr="00F65996">
        <w:rPr>
          <w:color w:val="auto"/>
        </w:rPr>
        <w:t xml:space="preserve"> </w:t>
      </w:r>
      <w:r w:rsidR="003604B6" w:rsidRPr="00F65996">
        <w:rPr>
          <w:color w:val="auto"/>
        </w:rPr>
        <w:t>s</w:t>
      </w:r>
      <w:r w:rsidR="00B5489F" w:rsidRPr="00F65996">
        <w:rPr>
          <w:color w:val="auto"/>
        </w:rPr>
        <w:t>emplificate</w:t>
      </w:r>
      <w:r>
        <w:rPr>
          <w:color w:val="auto"/>
        </w:rPr>
        <w:t>, sempre più scelta quale forma giuridica</w:t>
      </w:r>
      <w:r w:rsidR="003604B6" w:rsidRPr="00F65996">
        <w:rPr>
          <w:color w:val="auto"/>
        </w:rPr>
        <w:t xml:space="preserve">. Le società di persone si attestano </w:t>
      </w:r>
      <w:r w:rsidR="000B70B3">
        <w:rPr>
          <w:color w:val="auto"/>
        </w:rPr>
        <w:t xml:space="preserve">invece </w:t>
      </w:r>
      <w:r w:rsidR="003604B6" w:rsidRPr="00F65996">
        <w:rPr>
          <w:color w:val="auto"/>
        </w:rPr>
        <w:t>al 5</w:t>
      </w:r>
      <w:r w:rsidR="00ED330F">
        <w:rPr>
          <w:color w:val="auto"/>
        </w:rPr>
        <w:t>,2</w:t>
      </w:r>
      <w:r w:rsidR="003604B6" w:rsidRPr="00F65996">
        <w:rPr>
          <w:color w:val="auto"/>
        </w:rPr>
        <w:t>%</w:t>
      </w:r>
      <w:r w:rsidR="00470B4E" w:rsidRPr="00F65996">
        <w:rPr>
          <w:color w:val="auto"/>
        </w:rPr>
        <w:t xml:space="preserve"> delle straniere</w:t>
      </w:r>
      <w:r w:rsidR="003604B6" w:rsidRPr="00F65996">
        <w:rPr>
          <w:color w:val="auto"/>
        </w:rPr>
        <w:t xml:space="preserve">, </w:t>
      </w:r>
      <w:r w:rsidR="000B70B3">
        <w:rPr>
          <w:color w:val="auto"/>
        </w:rPr>
        <w:t xml:space="preserve">mostrando </w:t>
      </w:r>
      <w:r w:rsidR="004B3D81" w:rsidRPr="00F65996">
        <w:rPr>
          <w:color w:val="auto"/>
        </w:rPr>
        <w:t xml:space="preserve">una </w:t>
      </w:r>
      <w:r w:rsidR="005962DA">
        <w:rPr>
          <w:color w:val="auto"/>
        </w:rPr>
        <w:t>decisa crescita</w:t>
      </w:r>
      <w:r w:rsidR="00ED330F">
        <w:rPr>
          <w:color w:val="auto"/>
        </w:rPr>
        <w:t xml:space="preserve"> </w:t>
      </w:r>
      <w:r w:rsidR="000B70B3">
        <w:rPr>
          <w:color w:val="auto"/>
        </w:rPr>
        <w:t>(</w:t>
      </w:r>
      <w:r w:rsidR="005962DA">
        <w:rPr>
          <w:color w:val="auto"/>
        </w:rPr>
        <w:t>+5,3</w:t>
      </w:r>
      <w:r w:rsidR="003604B6" w:rsidRPr="00F65996">
        <w:rPr>
          <w:color w:val="auto"/>
        </w:rPr>
        <w:t>%</w:t>
      </w:r>
      <w:r w:rsidR="000B70B3">
        <w:rPr>
          <w:color w:val="auto"/>
        </w:rPr>
        <w:t>)</w:t>
      </w:r>
      <w:r w:rsidR="003604B6" w:rsidRPr="00F65996">
        <w:rPr>
          <w:color w:val="auto"/>
        </w:rPr>
        <w:t xml:space="preserve"> </w:t>
      </w:r>
      <w:r w:rsidR="00470B4E" w:rsidRPr="00F65996">
        <w:rPr>
          <w:color w:val="auto"/>
        </w:rPr>
        <w:t>rispetto al 202</w:t>
      </w:r>
      <w:r w:rsidR="005962DA">
        <w:rPr>
          <w:color w:val="auto"/>
        </w:rPr>
        <w:t>4</w:t>
      </w:r>
      <w:r w:rsidR="00470B4E" w:rsidRPr="00F65996">
        <w:rPr>
          <w:color w:val="auto"/>
        </w:rPr>
        <w:t xml:space="preserve"> </w:t>
      </w:r>
      <w:r w:rsidR="003604B6" w:rsidRPr="00F65996">
        <w:rPr>
          <w:color w:val="auto"/>
        </w:rPr>
        <w:t xml:space="preserve">e </w:t>
      </w:r>
      <w:r w:rsidR="00470B4E" w:rsidRPr="00F65996">
        <w:rPr>
          <w:color w:val="auto"/>
        </w:rPr>
        <w:t>un’</w:t>
      </w:r>
      <w:r w:rsidR="003604B6" w:rsidRPr="00F65996">
        <w:rPr>
          <w:color w:val="auto"/>
        </w:rPr>
        <w:t xml:space="preserve">incidenza sul </w:t>
      </w:r>
      <w:r w:rsidR="00470B4E" w:rsidRPr="00F65996">
        <w:rPr>
          <w:color w:val="auto"/>
        </w:rPr>
        <w:t xml:space="preserve">relativo </w:t>
      </w:r>
      <w:r w:rsidR="003604B6" w:rsidRPr="00F65996">
        <w:rPr>
          <w:color w:val="auto"/>
        </w:rPr>
        <w:t xml:space="preserve">totale </w:t>
      </w:r>
      <w:r w:rsidR="000B70B3">
        <w:rPr>
          <w:color w:val="auto"/>
        </w:rPr>
        <w:t>limitata</w:t>
      </w:r>
      <w:r w:rsidR="004B3D81" w:rsidRPr="00F65996">
        <w:rPr>
          <w:color w:val="auto"/>
        </w:rPr>
        <w:t xml:space="preserve"> </w:t>
      </w:r>
      <w:r w:rsidR="003604B6" w:rsidRPr="00F65996">
        <w:rPr>
          <w:color w:val="auto"/>
        </w:rPr>
        <w:t>al 3,</w:t>
      </w:r>
      <w:r w:rsidR="005962DA">
        <w:rPr>
          <w:color w:val="auto"/>
        </w:rPr>
        <w:t>8</w:t>
      </w:r>
      <w:r w:rsidR="003604B6" w:rsidRPr="00F65996">
        <w:rPr>
          <w:color w:val="auto"/>
        </w:rPr>
        <w:t>%.</w:t>
      </w:r>
      <w:r w:rsidR="004B3D81" w:rsidRPr="00F65996">
        <w:rPr>
          <w:color w:val="auto"/>
        </w:rPr>
        <w:t xml:space="preserve"> </w:t>
      </w:r>
      <w:r w:rsidR="003604B6" w:rsidRPr="00F65996">
        <w:t xml:space="preserve">Il restante </w:t>
      </w:r>
      <w:r w:rsidR="005962DA">
        <w:t>0,3</w:t>
      </w:r>
      <w:r w:rsidR="003604B6" w:rsidRPr="00F65996">
        <w:t xml:space="preserve">% è costituito </w:t>
      </w:r>
      <w:r w:rsidR="005605A1" w:rsidRPr="00F65996">
        <w:t>da</w:t>
      </w:r>
      <w:r w:rsidR="003604B6" w:rsidRPr="00F65996">
        <w:t xml:space="preserve"> altre forme giuridiche, tra cui sono ricomprese le cooperative. </w:t>
      </w:r>
    </w:p>
    <w:tbl>
      <w:tblPr>
        <w:tblW w:w="8547" w:type="dxa"/>
        <w:tblInd w:w="70" w:type="dxa"/>
        <w:tblCellMar>
          <w:left w:w="70" w:type="dxa"/>
          <w:right w:w="70" w:type="dxa"/>
        </w:tblCellMar>
        <w:tblLook w:val="04A0" w:firstRow="1" w:lastRow="0" w:firstColumn="1" w:lastColumn="0" w:noHBand="0" w:noVBand="1"/>
      </w:tblPr>
      <w:tblGrid>
        <w:gridCol w:w="2195"/>
        <w:gridCol w:w="1548"/>
        <w:gridCol w:w="1267"/>
        <w:gridCol w:w="829"/>
        <w:gridCol w:w="1267"/>
        <w:gridCol w:w="1441"/>
      </w:tblGrid>
      <w:tr w:rsidR="009556A3" w:rsidRPr="00F65996" w14:paraId="097127FA" w14:textId="77777777" w:rsidTr="001B23BA">
        <w:trPr>
          <w:trHeight w:val="20"/>
        </w:trPr>
        <w:tc>
          <w:tcPr>
            <w:tcW w:w="8547" w:type="dxa"/>
            <w:gridSpan w:val="6"/>
            <w:tcBorders>
              <w:top w:val="nil"/>
              <w:left w:val="nil"/>
              <w:bottom w:val="single" w:sz="4" w:space="0" w:color="auto"/>
              <w:right w:val="nil"/>
            </w:tcBorders>
            <w:noWrap/>
            <w:vAlign w:val="center"/>
            <w:hideMark/>
          </w:tcPr>
          <w:p w14:paraId="7D985899" w14:textId="77777777" w:rsidR="009556A3" w:rsidRPr="00F65996" w:rsidRDefault="009556A3" w:rsidP="001B23BA">
            <w:pPr>
              <w:jc w:val="left"/>
              <w:rPr>
                <w:rFonts w:ascii="Calibri" w:hAnsi="Calibri" w:cs="Calibri"/>
                <w:b/>
                <w:bCs/>
                <w:sz w:val="20"/>
              </w:rPr>
            </w:pPr>
            <w:r w:rsidRPr="00F65996">
              <w:rPr>
                <w:rFonts w:ascii="Calibri" w:hAnsi="Calibri" w:cs="Calibri"/>
                <w:b/>
                <w:bCs/>
                <w:sz w:val="20"/>
              </w:rPr>
              <w:t>Imprese straniere registrate al 31/12/202</w:t>
            </w:r>
            <w:r>
              <w:rPr>
                <w:rFonts w:ascii="Calibri" w:hAnsi="Calibri" w:cs="Calibri"/>
                <w:b/>
                <w:bCs/>
                <w:sz w:val="20"/>
              </w:rPr>
              <w:t>5</w:t>
            </w:r>
            <w:r w:rsidRPr="00F65996">
              <w:rPr>
                <w:rFonts w:ascii="Calibri" w:hAnsi="Calibri" w:cs="Calibri"/>
                <w:b/>
                <w:bCs/>
                <w:sz w:val="20"/>
              </w:rPr>
              <w:t xml:space="preserve"> per natura giuridica. Provincia di Massa-Carrara</w:t>
            </w:r>
          </w:p>
          <w:p w14:paraId="588BE230" w14:textId="77777777" w:rsidR="009556A3" w:rsidRPr="00F65996" w:rsidRDefault="009556A3" w:rsidP="001B23BA">
            <w:pPr>
              <w:jc w:val="left"/>
              <w:rPr>
                <w:rFonts w:ascii="Calibri" w:hAnsi="Calibri" w:cs="Calibri"/>
                <w:i/>
                <w:iCs/>
                <w:sz w:val="20"/>
              </w:rPr>
            </w:pPr>
            <w:r w:rsidRPr="00F65996">
              <w:rPr>
                <w:rFonts w:ascii="Calibri" w:hAnsi="Calibri" w:cs="Calibri"/>
                <w:i/>
                <w:iCs/>
                <w:sz w:val="20"/>
              </w:rPr>
              <w:t>Variazioni assolute e % rispetto al 202</w:t>
            </w:r>
            <w:r>
              <w:rPr>
                <w:rFonts w:ascii="Calibri" w:hAnsi="Calibri" w:cs="Calibri"/>
                <w:i/>
                <w:iCs/>
                <w:sz w:val="20"/>
              </w:rPr>
              <w:t>4</w:t>
            </w:r>
            <w:r w:rsidRPr="00F65996">
              <w:rPr>
                <w:rFonts w:ascii="Calibri" w:hAnsi="Calibri" w:cs="Calibri"/>
                <w:i/>
                <w:iCs/>
                <w:sz w:val="20"/>
              </w:rPr>
              <w:t>, quote e incidenze % al 31/12/202</w:t>
            </w:r>
            <w:r>
              <w:rPr>
                <w:rFonts w:ascii="Calibri" w:hAnsi="Calibri" w:cs="Calibri"/>
                <w:i/>
                <w:iCs/>
                <w:sz w:val="20"/>
              </w:rPr>
              <w:t>5</w:t>
            </w:r>
          </w:p>
        </w:tc>
      </w:tr>
      <w:tr w:rsidR="009556A3" w:rsidRPr="00F65996" w14:paraId="09B3E05B" w14:textId="77777777" w:rsidTr="0081382B">
        <w:trPr>
          <w:trHeight w:val="20"/>
        </w:trPr>
        <w:tc>
          <w:tcPr>
            <w:tcW w:w="2195" w:type="dxa"/>
            <w:tcBorders>
              <w:top w:val="single" w:sz="4" w:space="0" w:color="auto"/>
              <w:left w:val="nil"/>
              <w:bottom w:val="single" w:sz="4" w:space="0" w:color="auto"/>
              <w:right w:val="nil"/>
            </w:tcBorders>
            <w:vAlign w:val="center"/>
            <w:hideMark/>
          </w:tcPr>
          <w:p w14:paraId="551761CF" w14:textId="77777777" w:rsidR="009556A3" w:rsidRPr="00F65996" w:rsidRDefault="009556A3" w:rsidP="001B23BA">
            <w:pPr>
              <w:jc w:val="left"/>
              <w:rPr>
                <w:rFonts w:ascii="Calibri" w:hAnsi="Calibri" w:cs="Calibri"/>
                <w:b/>
                <w:bCs/>
                <w:sz w:val="20"/>
              </w:rPr>
            </w:pPr>
            <w:r w:rsidRPr="00F65996">
              <w:rPr>
                <w:rFonts w:ascii="Calibri" w:hAnsi="Calibri" w:cs="Calibri"/>
                <w:b/>
                <w:bCs/>
                <w:sz w:val="20"/>
              </w:rPr>
              <w:t>Natura giuridica</w:t>
            </w:r>
          </w:p>
        </w:tc>
        <w:tc>
          <w:tcPr>
            <w:tcW w:w="1548" w:type="dxa"/>
            <w:tcBorders>
              <w:top w:val="single" w:sz="4" w:space="0" w:color="auto"/>
              <w:left w:val="nil"/>
              <w:bottom w:val="single" w:sz="4" w:space="0" w:color="auto"/>
              <w:right w:val="nil"/>
            </w:tcBorders>
            <w:vAlign w:val="center"/>
            <w:hideMark/>
          </w:tcPr>
          <w:p w14:paraId="7D1020AE" w14:textId="77777777" w:rsidR="009556A3" w:rsidRPr="00F65996" w:rsidRDefault="009556A3" w:rsidP="001B23BA">
            <w:pPr>
              <w:jc w:val="right"/>
              <w:rPr>
                <w:rFonts w:ascii="Calibri" w:hAnsi="Calibri" w:cs="Calibri"/>
                <w:b/>
                <w:bCs/>
                <w:sz w:val="20"/>
              </w:rPr>
            </w:pPr>
            <w:r>
              <w:rPr>
                <w:rFonts w:ascii="Calibri" w:hAnsi="Calibri" w:cs="Calibri"/>
                <w:b/>
                <w:bCs/>
                <w:sz w:val="20"/>
              </w:rPr>
              <w:t>Registrate al 31/12/2025</w:t>
            </w:r>
          </w:p>
        </w:tc>
        <w:tc>
          <w:tcPr>
            <w:tcW w:w="1267" w:type="dxa"/>
            <w:tcBorders>
              <w:top w:val="single" w:sz="4" w:space="0" w:color="auto"/>
              <w:left w:val="nil"/>
              <w:bottom w:val="single" w:sz="4" w:space="0" w:color="auto"/>
              <w:right w:val="nil"/>
            </w:tcBorders>
            <w:vAlign w:val="center"/>
            <w:hideMark/>
          </w:tcPr>
          <w:p w14:paraId="6EC2B549" w14:textId="77777777" w:rsidR="009556A3" w:rsidRPr="00F65996" w:rsidRDefault="009556A3" w:rsidP="001B23BA">
            <w:pPr>
              <w:jc w:val="right"/>
              <w:rPr>
                <w:rFonts w:ascii="Calibri" w:hAnsi="Calibri" w:cs="Calibri"/>
                <w:b/>
                <w:bCs/>
                <w:sz w:val="20"/>
              </w:rPr>
            </w:pPr>
            <w:r>
              <w:rPr>
                <w:rFonts w:ascii="Calibri" w:hAnsi="Calibri" w:cs="Calibri"/>
                <w:b/>
                <w:bCs/>
                <w:sz w:val="20"/>
              </w:rPr>
              <w:t>Saldo*</w:t>
            </w:r>
          </w:p>
        </w:tc>
        <w:tc>
          <w:tcPr>
            <w:tcW w:w="829" w:type="dxa"/>
            <w:tcBorders>
              <w:top w:val="single" w:sz="4" w:space="0" w:color="auto"/>
              <w:left w:val="nil"/>
              <w:bottom w:val="single" w:sz="4" w:space="0" w:color="auto"/>
              <w:right w:val="nil"/>
            </w:tcBorders>
            <w:vAlign w:val="center"/>
            <w:hideMark/>
          </w:tcPr>
          <w:p w14:paraId="3EB197F2" w14:textId="77777777" w:rsidR="009556A3" w:rsidRPr="00F65996" w:rsidRDefault="009556A3" w:rsidP="001B23BA">
            <w:pPr>
              <w:jc w:val="right"/>
              <w:rPr>
                <w:rFonts w:ascii="Calibri" w:hAnsi="Calibri" w:cs="Calibri"/>
                <w:b/>
                <w:bCs/>
                <w:sz w:val="20"/>
              </w:rPr>
            </w:pPr>
            <w:r>
              <w:rPr>
                <w:rFonts w:ascii="Calibri" w:hAnsi="Calibri" w:cs="Calibri"/>
                <w:b/>
                <w:bCs/>
                <w:sz w:val="20"/>
              </w:rPr>
              <w:t>Tasso di crescita %*</w:t>
            </w:r>
          </w:p>
        </w:tc>
        <w:tc>
          <w:tcPr>
            <w:tcW w:w="1267" w:type="dxa"/>
            <w:tcBorders>
              <w:top w:val="single" w:sz="4" w:space="0" w:color="auto"/>
              <w:left w:val="nil"/>
              <w:bottom w:val="single" w:sz="4" w:space="0" w:color="auto"/>
              <w:right w:val="nil"/>
            </w:tcBorders>
            <w:vAlign w:val="center"/>
            <w:hideMark/>
          </w:tcPr>
          <w:p w14:paraId="3E1F0471" w14:textId="77777777" w:rsidR="009556A3" w:rsidRPr="00F65996" w:rsidRDefault="009556A3" w:rsidP="001B23BA">
            <w:pPr>
              <w:jc w:val="right"/>
              <w:rPr>
                <w:rFonts w:ascii="Calibri" w:hAnsi="Calibri" w:cs="Calibri"/>
                <w:b/>
                <w:bCs/>
                <w:sz w:val="20"/>
              </w:rPr>
            </w:pPr>
            <w:r>
              <w:rPr>
                <w:rFonts w:ascii="Calibri" w:hAnsi="Calibri" w:cs="Calibri"/>
                <w:b/>
                <w:bCs/>
                <w:sz w:val="20"/>
              </w:rPr>
              <w:t>Quota %</w:t>
            </w:r>
          </w:p>
        </w:tc>
        <w:tc>
          <w:tcPr>
            <w:tcW w:w="1441" w:type="dxa"/>
            <w:tcBorders>
              <w:top w:val="single" w:sz="4" w:space="0" w:color="auto"/>
              <w:left w:val="nil"/>
              <w:bottom w:val="single" w:sz="4" w:space="0" w:color="auto"/>
              <w:right w:val="nil"/>
            </w:tcBorders>
            <w:vAlign w:val="center"/>
            <w:hideMark/>
          </w:tcPr>
          <w:p w14:paraId="46FA419C" w14:textId="77777777" w:rsidR="009556A3" w:rsidRPr="00F65996" w:rsidRDefault="009556A3" w:rsidP="001B23BA">
            <w:pPr>
              <w:jc w:val="right"/>
              <w:rPr>
                <w:rFonts w:ascii="Calibri" w:hAnsi="Calibri" w:cs="Calibri"/>
                <w:b/>
                <w:bCs/>
                <w:sz w:val="20"/>
              </w:rPr>
            </w:pPr>
            <w:r>
              <w:rPr>
                <w:rFonts w:ascii="Calibri" w:hAnsi="Calibri" w:cs="Calibri"/>
                <w:b/>
                <w:bCs/>
                <w:sz w:val="20"/>
              </w:rPr>
              <w:t>Incidenza %</w:t>
            </w:r>
          </w:p>
        </w:tc>
      </w:tr>
      <w:tr w:rsidR="009556A3" w:rsidRPr="00F65996" w14:paraId="7AEBFD13" w14:textId="77777777" w:rsidTr="0081382B">
        <w:trPr>
          <w:trHeight w:val="20"/>
        </w:trPr>
        <w:tc>
          <w:tcPr>
            <w:tcW w:w="2195" w:type="dxa"/>
            <w:tcBorders>
              <w:top w:val="nil"/>
              <w:left w:val="nil"/>
              <w:bottom w:val="nil"/>
              <w:right w:val="nil"/>
            </w:tcBorders>
            <w:vAlign w:val="center"/>
            <w:hideMark/>
          </w:tcPr>
          <w:p w14:paraId="54B2BF00" w14:textId="77777777" w:rsidR="009556A3" w:rsidRPr="00F65996" w:rsidRDefault="009556A3" w:rsidP="001B23BA">
            <w:pPr>
              <w:jc w:val="left"/>
              <w:rPr>
                <w:rFonts w:ascii="Calibri" w:hAnsi="Calibri" w:cs="Calibri"/>
                <w:sz w:val="20"/>
              </w:rPr>
            </w:pPr>
            <w:r w:rsidRPr="00F65996">
              <w:rPr>
                <w:rFonts w:ascii="Calibri" w:hAnsi="Calibri" w:cs="Calibri"/>
                <w:sz w:val="20"/>
              </w:rPr>
              <w:t>Società di capitale</w:t>
            </w:r>
          </w:p>
        </w:tc>
        <w:tc>
          <w:tcPr>
            <w:tcW w:w="1548" w:type="dxa"/>
            <w:tcBorders>
              <w:top w:val="nil"/>
              <w:left w:val="nil"/>
              <w:bottom w:val="nil"/>
              <w:right w:val="nil"/>
            </w:tcBorders>
            <w:noWrap/>
            <w:vAlign w:val="bottom"/>
            <w:hideMark/>
          </w:tcPr>
          <w:p w14:paraId="685648D3" w14:textId="77777777" w:rsidR="009556A3" w:rsidRDefault="009556A3" w:rsidP="001B23BA">
            <w:pPr>
              <w:jc w:val="right"/>
              <w:rPr>
                <w:rFonts w:ascii="Calibri" w:hAnsi="Calibri" w:cs="Calibri"/>
                <w:color w:val="000000"/>
                <w:sz w:val="20"/>
              </w:rPr>
            </w:pPr>
            <w:r>
              <w:rPr>
                <w:rFonts w:ascii="Calibri" w:hAnsi="Calibri" w:cs="Calibri"/>
                <w:color w:val="000000"/>
                <w:sz w:val="20"/>
              </w:rPr>
              <w:t>622</w:t>
            </w:r>
          </w:p>
        </w:tc>
        <w:tc>
          <w:tcPr>
            <w:tcW w:w="1267" w:type="dxa"/>
            <w:tcBorders>
              <w:top w:val="nil"/>
              <w:left w:val="nil"/>
              <w:bottom w:val="nil"/>
              <w:right w:val="nil"/>
            </w:tcBorders>
            <w:noWrap/>
            <w:vAlign w:val="bottom"/>
            <w:hideMark/>
          </w:tcPr>
          <w:p w14:paraId="5134C116" w14:textId="77777777" w:rsidR="009556A3" w:rsidRDefault="009556A3" w:rsidP="001B23BA">
            <w:pPr>
              <w:jc w:val="right"/>
              <w:rPr>
                <w:rFonts w:ascii="Calibri" w:hAnsi="Calibri" w:cs="Calibri"/>
                <w:color w:val="000000"/>
                <w:sz w:val="20"/>
              </w:rPr>
            </w:pPr>
            <w:r>
              <w:rPr>
                <w:rFonts w:ascii="Calibri" w:hAnsi="Calibri" w:cs="Calibri"/>
                <w:color w:val="000000"/>
                <w:sz w:val="20"/>
              </w:rPr>
              <w:t>59</w:t>
            </w:r>
          </w:p>
        </w:tc>
        <w:tc>
          <w:tcPr>
            <w:tcW w:w="829" w:type="dxa"/>
            <w:tcBorders>
              <w:top w:val="nil"/>
              <w:left w:val="nil"/>
              <w:bottom w:val="nil"/>
              <w:right w:val="nil"/>
            </w:tcBorders>
            <w:noWrap/>
            <w:vAlign w:val="bottom"/>
            <w:hideMark/>
          </w:tcPr>
          <w:p w14:paraId="6FE03B30" w14:textId="77777777" w:rsidR="009556A3" w:rsidRDefault="009556A3" w:rsidP="001B23BA">
            <w:pPr>
              <w:jc w:val="right"/>
              <w:rPr>
                <w:rFonts w:ascii="Calibri" w:hAnsi="Calibri" w:cs="Calibri"/>
                <w:color w:val="000000"/>
                <w:sz w:val="20"/>
              </w:rPr>
            </w:pPr>
            <w:r>
              <w:rPr>
                <w:rFonts w:ascii="Calibri" w:hAnsi="Calibri" w:cs="Calibri"/>
                <w:color w:val="000000"/>
                <w:sz w:val="20"/>
              </w:rPr>
              <w:t>+10,4%</w:t>
            </w:r>
          </w:p>
        </w:tc>
        <w:tc>
          <w:tcPr>
            <w:tcW w:w="1267" w:type="dxa"/>
            <w:tcBorders>
              <w:top w:val="nil"/>
              <w:left w:val="nil"/>
              <w:bottom w:val="nil"/>
              <w:right w:val="nil"/>
            </w:tcBorders>
            <w:noWrap/>
            <w:vAlign w:val="bottom"/>
            <w:hideMark/>
          </w:tcPr>
          <w:p w14:paraId="084B843F" w14:textId="77777777" w:rsidR="009556A3" w:rsidRDefault="009556A3" w:rsidP="001B23BA">
            <w:pPr>
              <w:jc w:val="right"/>
              <w:rPr>
                <w:rFonts w:ascii="Calibri" w:hAnsi="Calibri" w:cs="Calibri"/>
                <w:color w:val="000000"/>
                <w:sz w:val="20"/>
              </w:rPr>
            </w:pPr>
            <w:r>
              <w:rPr>
                <w:rFonts w:ascii="Calibri" w:hAnsi="Calibri" w:cs="Calibri"/>
                <w:color w:val="000000"/>
                <w:sz w:val="20"/>
              </w:rPr>
              <w:t>23,2%</w:t>
            </w:r>
          </w:p>
        </w:tc>
        <w:tc>
          <w:tcPr>
            <w:tcW w:w="1441" w:type="dxa"/>
            <w:tcBorders>
              <w:top w:val="nil"/>
              <w:left w:val="nil"/>
              <w:bottom w:val="nil"/>
              <w:right w:val="nil"/>
            </w:tcBorders>
            <w:noWrap/>
            <w:vAlign w:val="bottom"/>
            <w:hideMark/>
          </w:tcPr>
          <w:p w14:paraId="541D1643" w14:textId="77777777" w:rsidR="009556A3" w:rsidRDefault="009556A3" w:rsidP="001B23BA">
            <w:pPr>
              <w:jc w:val="right"/>
              <w:rPr>
                <w:rFonts w:ascii="Calibri" w:hAnsi="Calibri" w:cs="Calibri"/>
                <w:color w:val="000000"/>
                <w:sz w:val="20"/>
              </w:rPr>
            </w:pPr>
            <w:r>
              <w:rPr>
                <w:rFonts w:ascii="Calibri" w:hAnsi="Calibri" w:cs="Calibri"/>
                <w:color w:val="000000"/>
                <w:sz w:val="20"/>
              </w:rPr>
              <w:t>8,6%</w:t>
            </w:r>
          </w:p>
        </w:tc>
      </w:tr>
      <w:tr w:rsidR="009556A3" w:rsidRPr="00F65996" w14:paraId="3A77AF7B" w14:textId="77777777" w:rsidTr="0081382B">
        <w:trPr>
          <w:trHeight w:val="20"/>
        </w:trPr>
        <w:tc>
          <w:tcPr>
            <w:tcW w:w="2195" w:type="dxa"/>
            <w:tcBorders>
              <w:top w:val="nil"/>
              <w:left w:val="nil"/>
              <w:bottom w:val="nil"/>
              <w:right w:val="nil"/>
            </w:tcBorders>
            <w:vAlign w:val="center"/>
            <w:hideMark/>
          </w:tcPr>
          <w:p w14:paraId="4A58C1F4" w14:textId="77777777" w:rsidR="009556A3" w:rsidRPr="00F65996" w:rsidRDefault="009556A3" w:rsidP="001B23BA">
            <w:pPr>
              <w:jc w:val="left"/>
              <w:rPr>
                <w:rFonts w:ascii="Calibri" w:hAnsi="Calibri" w:cs="Calibri"/>
                <w:sz w:val="20"/>
              </w:rPr>
            </w:pPr>
            <w:r w:rsidRPr="00F65996">
              <w:rPr>
                <w:rFonts w:ascii="Calibri" w:hAnsi="Calibri" w:cs="Calibri"/>
                <w:sz w:val="20"/>
              </w:rPr>
              <w:t>Società di persone</w:t>
            </w:r>
          </w:p>
        </w:tc>
        <w:tc>
          <w:tcPr>
            <w:tcW w:w="1548" w:type="dxa"/>
            <w:tcBorders>
              <w:top w:val="nil"/>
              <w:left w:val="nil"/>
              <w:bottom w:val="nil"/>
              <w:right w:val="nil"/>
            </w:tcBorders>
            <w:noWrap/>
            <w:vAlign w:val="bottom"/>
            <w:hideMark/>
          </w:tcPr>
          <w:p w14:paraId="4A1597D0" w14:textId="77777777" w:rsidR="009556A3" w:rsidRDefault="009556A3" w:rsidP="001B23BA">
            <w:pPr>
              <w:jc w:val="right"/>
              <w:rPr>
                <w:rFonts w:ascii="Calibri" w:hAnsi="Calibri" w:cs="Calibri"/>
                <w:color w:val="000000"/>
                <w:sz w:val="20"/>
              </w:rPr>
            </w:pPr>
            <w:r>
              <w:rPr>
                <w:rFonts w:ascii="Calibri" w:hAnsi="Calibri" w:cs="Calibri"/>
                <w:color w:val="000000"/>
                <w:sz w:val="20"/>
              </w:rPr>
              <w:t>140</w:t>
            </w:r>
          </w:p>
        </w:tc>
        <w:tc>
          <w:tcPr>
            <w:tcW w:w="1267" w:type="dxa"/>
            <w:tcBorders>
              <w:top w:val="nil"/>
              <w:left w:val="nil"/>
              <w:bottom w:val="nil"/>
              <w:right w:val="nil"/>
            </w:tcBorders>
            <w:noWrap/>
            <w:vAlign w:val="bottom"/>
            <w:hideMark/>
          </w:tcPr>
          <w:p w14:paraId="396DEF2A" w14:textId="77777777" w:rsidR="009556A3" w:rsidRDefault="009556A3" w:rsidP="001B23BA">
            <w:pPr>
              <w:jc w:val="right"/>
              <w:rPr>
                <w:rFonts w:ascii="Calibri" w:hAnsi="Calibri" w:cs="Calibri"/>
                <w:color w:val="000000"/>
                <w:sz w:val="20"/>
              </w:rPr>
            </w:pPr>
            <w:r>
              <w:rPr>
                <w:rFonts w:ascii="Calibri" w:hAnsi="Calibri" w:cs="Calibri"/>
                <w:color w:val="000000"/>
                <w:sz w:val="20"/>
              </w:rPr>
              <w:t>7</w:t>
            </w:r>
          </w:p>
        </w:tc>
        <w:tc>
          <w:tcPr>
            <w:tcW w:w="829" w:type="dxa"/>
            <w:tcBorders>
              <w:top w:val="nil"/>
              <w:left w:val="nil"/>
              <w:bottom w:val="nil"/>
              <w:right w:val="nil"/>
            </w:tcBorders>
            <w:noWrap/>
            <w:vAlign w:val="bottom"/>
            <w:hideMark/>
          </w:tcPr>
          <w:p w14:paraId="497CE79D" w14:textId="77777777" w:rsidR="009556A3" w:rsidRDefault="009556A3" w:rsidP="001B23BA">
            <w:pPr>
              <w:jc w:val="right"/>
              <w:rPr>
                <w:rFonts w:ascii="Calibri" w:hAnsi="Calibri" w:cs="Calibri"/>
                <w:color w:val="000000"/>
                <w:sz w:val="20"/>
              </w:rPr>
            </w:pPr>
            <w:r>
              <w:rPr>
                <w:rFonts w:ascii="Calibri" w:hAnsi="Calibri" w:cs="Calibri"/>
                <w:color w:val="000000"/>
                <w:sz w:val="20"/>
              </w:rPr>
              <w:t>+5,3%</w:t>
            </w:r>
          </w:p>
        </w:tc>
        <w:tc>
          <w:tcPr>
            <w:tcW w:w="1267" w:type="dxa"/>
            <w:tcBorders>
              <w:top w:val="nil"/>
              <w:left w:val="nil"/>
              <w:bottom w:val="nil"/>
              <w:right w:val="nil"/>
            </w:tcBorders>
            <w:noWrap/>
            <w:vAlign w:val="bottom"/>
            <w:hideMark/>
          </w:tcPr>
          <w:p w14:paraId="57CE4534" w14:textId="77777777" w:rsidR="009556A3" w:rsidRDefault="009556A3" w:rsidP="001B23BA">
            <w:pPr>
              <w:jc w:val="right"/>
              <w:rPr>
                <w:rFonts w:ascii="Calibri" w:hAnsi="Calibri" w:cs="Calibri"/>
                <w:color w:val="000000"/>
                <w:sz w:val="20"/>
              </w:rPr>
            </w:pPr>
            <w:r>
              <w:rPr>
                <w:rFonts w:ascii="Calibri" w:hAnsi="Calibri" w:cs="Calibri"/>
                <w:color w:val="000000"/>
                <w:sz w:val="20"/>
              </w:rPr>
              <w:t>5,2%</w:t>
            </w:r>
          </w:p>
        </w:tc>
        <w:tc>
          <w:tcPr>
            <w:tcW w:w="1441" w:type="dxa"/>
            <w:tcBorders>
              <w:top w:val="nil"/>
              <w:left w:val="nil"/>
              <w:bottom w:val="nil"/>
              <w:right w:val="nil"/>
            </w:tcBorders>
            <w:noWrap/>
            <w:vAlign w:val="bottom"/>
            <w:hideMark/>
          </w:tcPr>
          <w:p w14:paraId="1F41CD8F" w14:textId="77777777" w:rsidR="009556A3" w:rsidRDefault="009556A3" w:rsidP="001B23BA">
            <w:pPr>
              <w:jc w:val="right"/>
              <w:rPr>
                <w:rFonts w:ascii="Calibri" w:hAnsi="Calibri" w:cs="Calibri"/>
                <w:color w:val="000000"/>
                <w:sz w:val="20"/>
              </w:rPr>
            </w:pPr>
            <w:r>
              <w:rPr>
                <w:rFonts w:ascii="Calibri" w:hAnsi="Calibri" w:cs="Calibri"/>
                <w:color w:val="000000"/>
                <w:sz w:val="20"/>
              </w:rPr>
              <w:t>3,8%</w:t>
            </w:r>
          </w:p>
        </w:tc>
      </w:tr>
      <w:tr w:rsidR="009556A3" w:rsidRPr="00F65996" w14:paraId="0FB1E4C8" w14:textId="77777777" w:rsidTr="0081382B">
        <w:trPr>
          <w:trHeight w:val="20"/>
        </w:trPr>
        <w:tc>
          <w:tcPr>
            <w:tcW w:w="2195" w:type="dxa"/>
            <w:tcBorders>
              <w:top w:val="nil"/>
              <w:left w:val="nil"/>
              <w:bottom w:val="nil"/>
              <w:right w:val="nil"/>
            </w:tcBorders>
            <w:vAlign w:val="center"/>
            <w:hideMark/>
          </w:tcPr>
          <w:p w14:paraId="1C93D4EE" w14:textId="77777777" w:rsidR="009556A3" w:rsidRPr="00F65996" w:rsidRDefault="009556A3" w:rsidP="001B23BA">
            <w:pPr>
              <w:jc w:val="left"/>
              <w:rPr>
                <w:rFonts w:ascii="Calibri" w:hAnsi="Calibri" w:cs="Calibri"/>
                <w:sz w:val="20"/>
              </w:rPr>
            </w:pPr>
            <w:r w:rsidRPr="00F65996">
              <w:rPr>
                <w:rFonts w:ascii="Calibri" w:hAnsi="Calibri" w:cs="Calibri"/>
                <w:sz w:val="20"/>
              </w:rPr>
              <w:t>Imprese individuali</w:t>
            </w:r>
          </w:p>
        </w:tc>
        <w:tc>
          <w:tcPr>
            <w:tcW w:w="1548" w:type="dxa"/>
            <w:tcBorders>
              <w:top w:val="nil"/>
              <w:left w:val="nil"/>
              <w:bottom w:val="nil"/>
              <w:right w:val="nil"/>
            </w:tcBorders>
            <w:noWrap/>
            <w:vAlign w:val="bottom"/>
            <w:hideMark/>
          </w:tcPr>
          <w:p w14:paraId="6E5C80BB" w14:textId="77777777" w:rsidR="009556A3" w:rsidRDefault="009556A3" w:rsidP="001B23BA">
            <w:pPr>
              <w:jc w:val="right"/>
              <w:rPr>
                <w:rFonts w:ascii="Calibri" w:hAnsi="Calibri" w:cs="Calibri"/>
                <w:color w:val="000000"/>
                <w:sz w:val="20"/>
              </w:rPr>
            </w:pPr>
            <w:r>
              <w:rPr>
                <w:rFonts w:ascii="Calibri" w:hAnsi="Calibri" w:cs="Calibri"/>
                <w:color w:val="000000"/>
                <w:sz w:val="20"/>
              </w:rPr>
              <w:t>1.910</w:t>
            </w:r>
          </w:p>
        </w:tc>
        <w:tc>
          <w:tcPr>
            <w:tcW w:w="1267" w:type="dxa"/>
            <w:tcBorders>
              <w:top w:val="nil"/>
              <w:left w:val="nil"/>
              <w:bottom w:val="nil"/>
              <w:right w:val="nil"/>
            </w:tcBorders>
            <w:noWrap/>
            <w:vAlign w:val="bottom"/>
            <w:hideMark/>
          </w:tcPr>
          <w:p w14:paraId="6DC370B4" w14:textId="77777777" w:rsidR="009556A3" w:rsidRDefault="009556A3" w:rsidP="001B23BA">
            <w:pPr>
              <w:jc w:val="right"/>
              <w:rPr>
                <w:rFonts w:ascii="Calibri" w:hAnsi="Calibri" w:cs="Calibri"/>
                <w:color w:val="000000"/>
                <w:sz w:val="20"/>
              </w:rPr>
            </w:pPr>
            <w:r>
              <w:rPr>
                <w:rFonts w:ascii="Calibri" w:hAnsi="Calibri" w:cs="Calibri"/>
                <w:color w:val="000000"/>
                <w:sz w:val="20"/>
              </w:rPr>
              <w:t>53</w:t>
            </w:r>
          </w:p>
        </w:tc>
        <w:tc>
          <w:tcPr>
            <w:tcW w:w="829" w:type="dxa"/>
            <w:tcBorders>
              <w:top w:val="nil"/>
              <w:left w:val="nil"/>
              <w:bottom w:val="nil"/>
              <w:right w:val="nil"/>
            </w:tcBorders>
            <w:noWrap/>
            <w:vAlign w:val="bottom"/>
            <w:hideMark/>
          </w:tcPr>
          <w:p w14:paraId="7DC7A372" w14:textId="77777777" w:rsidR="009556A3" w:rsidRDefault="009556A3" w:rsidP="001B23BA">
            <w:pPr>
              <w:jc w:val="right"/>
              <w:rPr>
                <w:rFonts w:ascii="Calibri" w:hAnsi="Calibri" w:cs="Calibri"/>
                <w:color w:val="000000"/>
                <w:sz w:val="20"/>
              </w:rPr>
            </w:pPr>
            <w:r>
              <w:rPr>
                <w:rFonts w:ascii="Calibri" w:hAnsi="Calibri" w:cs="Calibri"/>
                <w:color w:val="000000"/>
                <w:sz w:val="20"/>
              </w:rPr>
              <w:t>+2,9%</w:t>
            </w:r>
          </w:p>
        </w:tc>
        <w:tc>
          <w:tcPr>
            <w:tcW w:w="1267" w:type="dxa"/>
            <w:tcBorders>
              <w:top w:val="nil"/>
              <w:left w:val="nil"/>
              <w:bottom w:val="nil"/>
              <w:right w:val="nil"/>
            </w:tcBorders>
            <w:noWrap/>
            <w:vAlign w:val="bottom"/>
            <w:hideMark/>
          </w:tcPr>
          <w:p w14:paraId="6ED64891" w14:textId="77777777" w:rsidR="009556A3" w:rsidRDefault="009556A3" w:rsidP="001B23BA">
            <w:pPr>
              <w:jc w:val="right"/>
              <w:rPr>
                <w:rFonts w:ascii="Calibri" w:hAnsi="Calibri" w:cs="Calibri"/>
                <w:color w:val="000000"/>
                <w:sz w:val="20"/>
              </w:rPr>
            </w:pPr>
            <w:r>
              <w:rPr>
                <w:rFonts w:ascii="Calibri" w:hAnsi="Calibri" w:cs="Calibri"/>
                <w:color w:val="000000"/>
                <w:sz w:val="20"/>
              </w:rPr>
              <w:t>71,3%</w:t>
            </w:r>
          </w:p>
        </w:tc>
        <w:tc>
          <w:tcPr>
            <w:tcW w:w="1441" w:type="dxa"/>
            <w:tcBorders>
              <w:top w:val="nil"/>
              <w:left w:val="nil"/>
              <w:bottom w:val="nil"/>
              <w:right w:val="nil"/>
            </w:tcBorders>
            <w:noWrap/>
            <w:vAlign w:val="bottom"/>
            <w:hideMark/>
          </w:tcPr>
          <w:p w14:paraId="2DAAE221" w14:textId="77777777" w:rsidR="009556A3" w:rsidRDefault="009556A3" w:rsidP="001B23BA">
            <w:pPr>
              <w:jc w:val="right"/>
              <w:rPr>
                <w:rFonts w:ascii="Calibri" w:hAnsi="Calibri" w:cs="Calibri"/>
                <w:color w:val="000000"/>
                <w:sz w:val="20"/>
              </w:rPr>
            </w:pPr>
            <w:r>
              <w:rPr>
                <w:rFonts w:ascii="Calibri" w:hAnsi="Calibri" w:cs="Calibri"/>
                <w:color w:val="000000"/>
                <w:sz w:val="20"/>
              </w:rPr>
              <w:t>20,8%</w:t>
            </w:r>
          </w:p>
        </w:tc>
      </w:tr>
      <w:tr w:rsidR="009556A3" w:rsidRPr="00F65996" w14:paraId="4C98FEDF" w14:textId="77777777" w:rsidTr="0081382B">
        <w:trPr>
          <w:trHeight w:val="20"/>
        </w:trPr>
        <w:tc>
          <w:tcPr>
            <w:tcW w:w="2195" w:type="dxa"/>
            <w:tcBorders>
              <w:top w:val="nil"/>
              <w:left w:val="nil"/>
              <w:bottom w:val="nil"/>
              <w:right w:val="nil"/>
            </w:tcBorders>
            <w:vAlign w:val="center"/>
            <w:hideMark/>
          </w:tcPr>
          <w:p w14:paraId="36A28980" w14:textId="77777777" w:rsidR="009556A3" w:rsidRPr="00F65996" w:rsidRDefault="009556A3" w:rsidP="001B23BA">
            <w:pPr>
              <w:jc w:val="left"/>
              <w:rPr>
                <w:rFonts w:ascii="Calibri" w:hAnsi="Calibri" w:cs="Calibri"/>
                <w:sz w:val="20"/>
              </w:rPr>
            </w:pPr>
            <w:r w:rsidRPr="00F65996">
              <w:rPr>
                <w:rFonts w:ascii="Calibri" w:hAnsi="Calibri" w:cs="Calibri"/>
                <w:sz w:val="20"/>
              </w:rPr>
              <w:t>Altre forme</w:t>
            </w:r>
          </w:p>
        </w:tc>
        <w:tc>
          <w:tcPr>
            <w:tcW w:w="1548" w:type="dxa"/>
            <w:tcBorders>
              <w:top w:val="nil"/>
              <w:left w:val="nil"/>
              <w:bottom w:val="nil"/>
              <w:right w:val="nil"/>
            </w:tcBorders>
            <w:noWrap/>
            <w:vAlign w:val="bottom"/>
            <w:hideMark/>
          </w:tcPr>
          <w:p w14:paraId="1481B9DC" w14:textId="77777777" w:rsidR="009556A3" w:rsidRDefault="009556A3" w:rsidP="001B23BA">
            <w:pPr>
              <w:jc w:val="right"/>
              <w:rPr>
                <w:rFonts w:ascii="Calibri" w:hAnsi="Calibri" w:cs="Calibri"/>
                <w:color w:val="000000"/>
                <w:sz w:val="20"/>
              </w:rPr>
            </w:pPr>
            <w:r>
              <w:rPr>
                <w:rFonts w:ascii="Calibri" w:hAnsi="Calibri" w:cs="Calibri"/>
                <w:color w:val="000000"/>
                <w:sz w:val="20"/>
              </w:rPr>
              <w:t>8</w:t>
            </w:r>
          </w:p>
        </w:tc>
        <w:tc>
          <w:tcPr>
            <w:tcW w:w="1267" w:type="dxa"/>
            <w:tcBorders>
              <w:top w:val="nil"/>
              <w:left w:val="nil"/>
              <w:bottom w:val="nil"/>
              <w:right w:val="nil"/>
            </w:tcBorders>
            <w:noWrap/>
            <w:vAlign w:val="bottom"/>
            <w:hideMark/>
          </w:tcPr>
          <w:p w14:paraId="4FC3F5E7" w14:textId="77777777" w:rsidR="009556A3" w:rsidRDefault="009556A3" w:rsidP="001B23BA">
            <w:pPr>
              <w:jc w:val="right"/>
              <w:rPr>
                <w:rFonts w:ascii="Calibri" w:hAnsi="Calibri" w:cs="Calibri"/>
                <w:color w:val="000000"/>
                <w:sz w:val="20"/>
              </w:rPr>
            </w:pPr>
            <w:r>
              <w:rPr>
                <w:rFonts w:ascii="Calibri" w:hAnsi="Calibri" w:cs="Calibri"/>
                <w:color w:val="000000"/>
                <w:sz w:val="20"/>
              </w:rPr>
              <w:t>0</w:t>
            </w:r>
          </w:p>
        </w:tc>
        <w:tc>
          <w:tcPr>
            <w:tcW w:w="829" w:type="dxa"/>
            <w:tcBorders>
              <w:top w:val="nil"/>
              <w:left w:val="nil"/>
              <w:bottom w:val="nil"/>
              <w:right w:val="nil"/>
            </w:tcBorders>
            <w:noWrap/>
            <w:vAlign w:val="bottom"/>
            <w:hideMark/>
          </w:tcPr>
          <w:p w14:paraId="2BBD759D" w14:textId="77777777" w:rsidR="009556A3" w:rsidRDefault="009556A3" w:rsidP="001B23BA">
            <w:pPr>
              <w:jc w:val="right"/>
              <w:rPr>
                <w:rFonts w:ascii="Calibri" w:hAnsi="Calibri" w:cs="Calibri"/>
                <w:color w:val="000000"/>
                <w:sz w:val="20"/>
              </w:rPr>
            </w:pPr>
            <w:r>
              <w:rPr>
                <w:rFonts w:ascii="Calibri" w:hAnsi="Calibri" w:cs="Calibri"/>
                <w:color w:val="000000"/>
                <w:sz w:val="20"/>
              </w:rPr>
              <w:t>+0,0%</w:t>
            </w:r>
          </w:p>
        </w:tc>
        <w:tc>
          <w:tcPr>
            <w:tcW w:w="1267" w:type="dxa"/>
            <w:tcBorders>
              <w:top w:val="nil"/>
              <w:left w:val="nil"/>
              <w:bottom w:val="nil"/>
              <w:right w:val="nil"/>
            </w:tcBorders>
            <w:noWrap/>
            <w:vAlign w:val="bottom"/>
            <w:hideMark/>
          </w:tcPr>
          <w:p w14:paraId="1E55C195" w14:textId="77777777" w:rsidR="009556A3" w:rsidRDefault="009556A3" w:rsidP="001B23BA">
            <w:pPr>
              <w:jc w:val="right"/>
              <w:rPr>
                <w:rFonts w:ascii="Calibri" w:hAnsi="Calibri" w:cs="Calibri"/>
                <w:color w:val="000000"/>
                <w:sz w:val="20"/>
              </w:rPr>
            </w:pPr>
            <w:r>
              <w:rPr>
                <w:rFonts w:ascii="Calibri" w:hAnsi="Calibri" w:cs="Calibri"/>
                <w:color w:val="000000"/>
                <w:sz w:val="20"/>
              </w:rPr>
              <w:t>0,3%</w:t>
            </w:r>
          </w:p>
        </w:tc>
        <w:tc>
          <w:tcPr>
            <w:tcW w:w="1441" w:type="dxa"/>
            <w:tcBorders>
              <w:top w:val="nil"/>
              <w:left w:val="nil"/>
              <w:bottom w:val="nil"/>
              <w:right w:val="nil"/>
            </w:tcBorders>
            <w:noWrap/>
            <w:vAlign w:val="bottom"/>
            <w:hideMark/>
          </w:tcPr>
          <w:p w14:paraId="5AF037C9" w14:textId="77777777" w:rsidR="009556A3" w:rsidRDefault="009556A3" w:rsidP="001B23BA">
            <w:pPr>
              <w:jc w:val="right"/>
              <w:rPr>
                <w:rFonts w:ascii="Calibri" w:hAnsi="Calibri" w:cs="Calibri"/>
                <w:color w:val="000000"/>
                <w:sz w:val="20"/>
              </w:rPr>
            </w:pPr>
            <w:r>
              <w:rPr>
                <w:rFonts w:ascii="Calibri" w:hAnsi="Calibri" w:cs="Calibri"/>
                <w:color w:val="000000"/>
                <w:sz w:val="20"/>
              </w:rPr>
              <w:t>1,5%</w:t>
            </w:r>
          </w:p>
        </w:tc>
      </w:tr>
      <w:tr w:rsidR="009556A3" w:rsidRPr="00F65996" w14:paraId="1D09AE5B" w14:textId="77777777" w:rsidTr="0081382B">
        <w:trPr>
          <w:trHeight w:val="20"/>
        </w:trPr>
        <w:tc>
          <w:tcPr>
            <w:tcW w:w="2195" w:type="dxa"/>
            <w:tcBorders>
              <w:top w:val="nil"/>
              <w:left w:val="nil"/>
              <w:bottom w:val="nil"/>
              <w:right w:val="nil"/>
            </w:tcBorders>
            <w:vAlign w:val="center"/>
            <w:hideMark/>
          </w:tcPr>
          <w:p w14:paraId="24769D96" w14:textId="77777777" w:rsidR="009556A3" w:rsidRPr="00F65996" w:rsidRDefault="009556A3" w:rsidP="001B23BA">
            <w:pPr>
              <w:ind w:firstLine="67"/>
              <w:jc w:val="left"/>
              <w:rPr>
                <w:rFonts w:ascii="Calibri" w:hAnsi="Calibri" w:cs="Calibri"/>
                <w:i/>
                <w:iCs/>
                <w:sz w:val="20"/>
              </w:rPr>
            </w:pPr>
            <w:r w:rsidRPr="00F65996">
              <w:rPr>
                <w:rFonts w:ascii="Calibri" w:hAnsi="Calibri" w:cs="Calibri"/>
                <w:i/>
                <w:iCs/>
                <w:sz w:val="20"/>
              </w:rPr>
              <w:t>di cui: cooperative</w:t>
            </w:r>
          </w:p>
        </w:tc>
        <w:tc>
          <w:tcPr>
            <w:tcW w:w="1548" w:type="dxa"/>
            <w:tcBorders>
              <w:top w:val="nil"/>
              <w:left w:val="nil"/>
              <w:bottom w:val="nil"/>
              <w:right w:val="nil"/>
            </w:tcBorders>
            <w:noWrap/>
            <w:vAlign w:val="bottom"/>
            <w:hideMark/>
          </w:tcPr>
          <w:p w14:paraId="75883E88"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6</w:t>
            </w:r>
          </w:p>
        </w:tc>
        <w:tc>
          <w:tcPr>
            <w:tcW w:w="1267" w:type="dxa"/>
            <w:tcBorders>
              <w:top w:val="nil"/>
              <w:left w:val="nil"/>
              <w:bottom w:val="nil"/>
              <w:right w:val="nil"/>
            </w:tcBorders>
            <w:noWrap/>
            <w:vAlign w:val="bottom"/>
            <w:hideMark/>
          </w:tcPr>
          <w:p w14:paraId="06D3ECB5"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0</w:t>
            </w:r>
          </w:p>
        </w:tc>
        <w:tc>
          <w:tcPr>
            <w:tcW w:w="829" w:type="dxa"/>
            <w:tcBorders>
              <w:top w:val="nil"/>
              <w:left w:val="nil"/>
              <w:bottom w:val="nil"/>
              <w:right w:val="nil"/>
            </w:tcBorders>
            <w:noWrap/>
            <w:vAlign w:val="bottom"/>
            <w:hideMark/>
          </w:tcPr>
          <w:p w14:paraId="0B2C94A1"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+0,0%</w:t>
            </w:r>
          </w:p>
        </w:tc>
        <w:tc>
          <w:tcPr>
            <w:tcW w:w="1267" w:type="dxa"/>
            <w:tcBorders>
              <w:top w:val="nil"/>
              <w:left w:val="nil"/>
              <w:bottom w:val="nil"/>
              <w:right w:val="nil"/>
            </w:tcBorders>
            <w:noWrap/>
            <w:vAlign w:val="bottom"/>
            <w:hideMark/>
          </w:tcPr>
          <w:p w14:paraId="484E92CB"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0,2%</w:t>
            </w:r>
          </w:p>
        </w:tc>
        <w:tc>
          <w:tcPr>
            <w:tcW w:w="1441" w:type="dxa"/>
            <w:tcBorders>
              <w:top w:val="nil"/>
              <w:left w:val="nil"/>
              <w:bottom w:val="nil"/>
              <w:right w:val="nil"/>
            </w:tcBorders>
            <w:noWrap/>
            <w:vAlign w:val="bottom"/>
            <w:hideMark/>
          </w:tcPr>
          <w:p w14:paraId="09625954" w14:textId="77777777" w:rsidR="009556A3" w:rsidRDefault="009556A3" w:rsidP="001B23BA">
            <w:pPr>
              <w:jc w:val="right"/>
              <w:rPr>
                <w:rFonts w:ascii="Calibri" w:hAnsi="Calibri" w:cs="Calibri"/>
                <w:i/>
                <w:iCs/>
                <w:color w:val="000000"/>
                <w:sz w:val="20"/>
              </w:rPr>
            </w:pPr>
            <w:r>
              <w:rPr>
                <w:rFonts w:ascii="Calibri" w:hAnsi="Calibri" w:cs="Calibri"/>
                <w:i/>
                <w:iCs/>
                <w:color w:val="000000"/>
                <w:sz w:val="20"/>
              </w:rPr>
              <w:t>1,8%</w:t>
            </w:r>
          </w:p>
        </w:tc>
      </w:tr>
      <w:tr w:rsidR="009556A3" w:rsidRPr="00F65996" w14:paraId="7FCA8BC5" w14:textId="77777777" w:rsidTr="0081382B">
        <w:trPr>
          <w:trHeight w:val="20"/>
        </w:trPr>
        <w:tc>
          <w:tcPr>
            <w:tcW w:w="2195" w:type="dxa"/>
            <w:tcBorders>
              <w:top w:val="single" w:sz="4" w:space="0" w:color="auto"/>
              <w:left w:val="nil"/>
              <w:bottom w:val="single" w:sz="4" w:space="0" w:color="auto"/>
              <w:right w:val="nil"/>
            </w:tcBorders>
            <w:vAlign w:val="center"/>
            <w:hideMark/>
          </w:tcPr>
          <w:p w14:paraId="17728D70" w14:textId="77777777" w:rsidR="009556A3" w:rsidRPr="00F65996" w:rsidRDefault="009556A3" w:rsidP="001B23BA">
            <w:pPr>
              <w:jc w:val="left"/>
              <w:rPr>
                <w:rFonts w:ascii="Calibri" w:hAnsi="Calibri" w:cs="Calibri"/>
                <w:b/>
                <w:bCs/>
                <w:sz w:val="20"/>
              </w:rPr>
            </w:pPr>
            <w:r w:rsidRPr="00F65996">
              <w:rPr>
                <w:rFonts w:ascii="Calibri" w:hAnsi="Calibri" w:cs="Calibri"/>
                <w:b/>
                <w:bCs/>
                <w:sz w:val="20"/>
              </w:rPr>
              <w:t>TOTALE</w:t>
            </w:r>
          </w:p>
        </w:tc>
        <w:tc>
          <w:tcPr>
            <w:tcW w:w="1548" w:type="dxa"/>
            <w:tcBorders>
              <w:top w:val="single" w:sz="4" w:space="0" w:color="auto"/>
              <w:left w:val="nil"/>
              <w:bottom w:val="single" w:sz="4" w:space="0" w:color="auto"/>
              <w:right w:val="nil"/>
            </w:tcBorders>
            <w:noWrap/>
            <w:vAlign w:val="bottom"/>
            <w:hideMark/>
          </w:tcPr>
          <w:p w14:paraId="20A8B3E4"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2.680</w:t>
            </w:r>
          </w:p>
        </w:tc>
        <w:tc>
          <w:tcPr>
            <w:tcW w:w="1267" w:type="dxa"/>
            <w:tcBorders>
              <w:top w:val="single" w:sz="4" w:space="0" w:color="auto"/>
              <w:left w:val="nil"/>
              <w:bottom w:val="single" w:sz="4" w:space="0" w:color="auto"/>
              <w:right w:val="nil"/>
            </w:tcBorders>
            <w:noWrap/>
            <w:vAlign w:val="bottom"/>
            <w:hideMark/>
          </w:tcPr>
          <w:p w14:paraId="030A0022"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119</w:t>
            </w:r>
          </w:p>
        </w:tc>
        <w:tc>
          <w:tcPr>
            <w:tcW w:w="829" w:type="dxa"/>
            <w:tcBorders>
              <w:top w:val="single" w:sz="4" w:space="0" w:color="auto"/>
              <w:left w:val="nil"/>
              <w:bottom w:val="single" w:sz="4" w:space="0" w:color="auto"/>
              <w:right w:val="nil"/>
            </w:tcBorders>
            <w:noWrap/>
            <w:vAlign w:val="bottom"/>
            <w:hideMark/>
          </w:tcPr>
          <w:p w14:paraId="31B3C4B6"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+4,6%</w:t>
            </w:r>
          </w:p>
        </w:tc>
        <w:tc>
          <w:tcPr>
            <w:tcW w:w="1267" w:type="dxa"/>
            <w:tcBorders>
              <w:top w:val="single" w:sz="4" w:space="0" w:color="auto"/>
              <w:left w:val="nil"/>
              <w:bottom w:val="single" w:sz="4" w:space="0" w:color="auto"/>
              <w:right w:val="nil"/>
            </w:tcBorders>
            <w:noWrap/>
            <w:vAlign w:val="bottom"/>
            <w:hideMark/>
          </w:tcPr>
          <w:p w14:paraId="588E41F9"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100,0%</w:t>
            </w:r>
          </w:p>
        </w:tc>
        <w:tc>
          <w:tcPr>
            <w:tcW w:w="1441" w:type="dxa"/>
            <w:tcBorders>
              <w:top w:val="single" w:sz="4" w:space="0" w:color="auto"/>
              <w:left w:val="nil"/>
              <w:bottom w:val="single" w:sz="4" w:space="0" w:color="auto"/>
              <w:right w:val="nil"/>
            </w:tcBorders>
            <w:noWrap/>
            <w:vAlign w:val="bottom"/>
            <w:hideMark/>
          </w:tcPr>
          <w:p w14:paraId="6485E5B7" w14:textId="77777777" w:rsidR="009556A3" w:rsidRDefault="009556A3" w:rsidP="001B23BA">
            <w:pPr>
              <w:jc w:val="right"/>
              <w:rPr>
                <w:rFonts w:ascii="Calibri" w:hAnsi="Calibri" w:cs="Calibri"/>
                <w:b/>
                <w:bCs/>
                <w:color w:val="000000"/>
                <w:sz w:val="20"/>
              </w:rPr>
            </w:pPr>
            <w:r>
              <w:rPr>
                <w:rFonts w:ascii="Calibri" w:hAnsi="Calibri" w:cs="Calibri"/>
                <w:b/>
                <w:bCs/>
                <w:color w:val="000000"/>
                <w:sz w:val="20"/>
              </w:rPr>
              <w:t>13,0%</w:t>
            </w:r>
          </w:p>
        </w:tc>
      </w:tr>
      <w:tr w:rsidR="009556A3" w:rsidRPr="00F65996" w14:paraId="3754076E" w14:textId="77777777" w:rsidTr="001B23BA">
        <w:trPr>
          <w:trHeight w:val="20"/>
        </w:trPr>
        <w:tc>
          <w:tcPr>
            <w:tcW w:w="8547" w:type="dxa"/>
            <w:gridSpan w:val="6"/>
            <w:tcBorders>
              <w:top w:val="nil"/>
              <w:left w:val="nil"/>
              <w:bottom w:val="nil"/>
              <w:right w:val="nil"/>
            </w:tcBorders>
            <w:noWrap/>
            <w:vAlign w:val="center"/>
            <w:hideMark/>
          </w:tcPr>
          <w:p w14:paraId="18611328" w14:textId="77777777" w:rsidR="009556A3" w:rsidRPr="00F65996" w:rsidRDefault="009556A3" w:rsidP="001B23BA">
            <w:pPr>
              <w:jc w:val="left"/>
              <w:rPr>
                <w:rFonts w:ascii="Calibri" w:hAnsi="Calibri" w:cs="Calibri"/>
                <w:i/>
                <w:iCs/>
                <w:color w:val="000000"/>
                <w:sz w:val="20"/>
              </w:rPr>
            </w:pPr>
            <w:r w:rsidRPr="00F65996">
              <w:rPr>
                <w:rFonts w:ascii="Calibri" w:hAnsi="Calibri" w:cs="Calibri"/>
                <w:i/>
                <w:iCs/>
                <w:color w:val="000000"/>
                <w:sz w:val="20"/>
              </w:rPr>
              <w:t>*al netto delle cancellazioni operate d'ufficio</w:t>
            </w:r>
          </w:p>
          <w:p w14:paraId="5F28B27B" w14:textId="77777777" w:rsidR="009556A3" w:rsidRPr="00F65996" w:rsidRDefault="009556A3" w:rsidP="001B23BA">
            <w:pPr>
              <w:spacing w:after="100" w:afterAutospacing="1"/>
              <w:jc w:val="left"/>
              <w:rPr>
                <w:rFonts w:ascii="Calibri" w:hAnsi="Calibri" w:cs="Calibri"/>
                <w:i/>
                <w:iCs/>
                <w:color w:val="000000"/>
                <w:sz w:val="20"/>
              </w:rPr>
            </w:pPr>
            <w:r w:rsidRPr="00F65996">
              <w:rPr>
                <w:rFonts w:ascii="Calibri" w:hAnsi="Calibri" w:cs="Calibri"/>
                <w:i/>
                <w:iCs/>
                <w:color w:val="000000"/>
                <w:sz w:val="20"/>
              </w:rPr>
              <w:t>Fonte: elaborazioni Camera di commercio Toscana Nord-Ovest su dati Infocamere-Stockview</w:t>
            </w:r>
          </w:p>
        </w:tc>
      </w:tr>
    </w:tbl>
    <w:p w14:paraId="2DADCC45" w14:textId="77777777" w:rsidR="00F27CEE" w:rsidRPr="00F27CEE" w:rsidRDefault="00F27CEE" w:rsidP="009556A3">
      <w:pPr>
        <w:pStyle w:val="Titolo2calibri"/>
        <w:spacing w:before="120"/>
        <w:rPr>
          <w:rFonts w:cs="Calibri"/>
        </w:rPr>
      </w:pPr>
      <w:r w:rsidRPr="00F27CEE">
        <w:rPr>
          <w:rFonts w:cs="Calibri"/>
        </w:rPr>
        <w:t xml:space="preserve">La </w:t>
      </w:r>
      <w:r w:rsidRPr="00F846A0">
        <w:rPr>
          <w:bCs/>
          <w:i w:val="0"/>
        </w:rPr>
        <w:t>provenienza</w:t>
      </w:r>
      <w:r>
        <w:rPr>
          <w:rFonts w:cs="Calibri"/>
        </w:rPr>
        <w:t xml:space="preserve"> degli imprenditori </w:t>
      </w:r>
      <w:r w:rsidRPr="00F27CEE">
        <w:rPr>
          <w:rFonts w:cs="Calibri"/>
        </w:rPr>
        <w:t>stranier</w:t>
      </w:r>
      <w:r>
        <w:rPr>
          <w:rFonts w:cs="Calibri"/>
        </w:rPr>
        <w:t>i</w:t>
      </w:r>
    </w:p>
    <w:p w14:paraId="7F824D94" w14:textId="159AEE52" w:rsidR="00DC4DB2" w:rsidRDefault="00931E34" w:rsidP="005962DA">
      <w:pPr>
        <w:pStyle w:val="Default"/>
        <w:jc w:val="both"/>
      </w:pPr>
      <w:r>
        <w:t xml:space="preserve">Prendendo in </w:t>
      </w:r>
      <w:r w:rsidR="003036B7" w:rsidRPr="003036B7">
        <w:t>considera</w:t>
      </w:r>
      <w:r>
        <w:t xml:space="preserve">zione </w:t>
      </w:r>
      <w:r w:rsidRPr="003036B7">
        <w:t>la nazionalità delle imprese straniere</w:t>
      </w:r>
      <w:r>
        <w:t>, limitatamente all’im</w:t>
      </w:r>
      <w:r w:rsidR="003036B7" w:rsidRPr="003036B7">
        <w:t>prenditoria individuale per la quale sono disponibili dati specifici, si rileva che circa il 7</w:t>
      </w:r>
      <w:r w:rsidR="00F733CF">
        <w:t>4,</w:t>
      </w:r>
      <w:r w:rsidR="005B23B6">
        <w:t>8</w:t>
      </w:r>
      <w:r w:rsidR="003036B7" w:rsidRPr="003036B7">
        <w:t>% d</w:t>
      </w:r>
      <w:r>
        <w:t xml:space="preserve">elle imprese individuali fa </w:t>
      </w:r>
      <w:r w:rsidR="003036B7" w:rsidRPr="003036B7">
        <w:t>capo a imprenditori provenienti da paesi extra-UE</w:t>
      </w:r>
      <w:r w:rsidR="00FD2E4A">
        <w:t xml:space="preserve">, con quelli </w:t>
      </w:r>
      <w:r w:rsidR="00B63EFB">
        <w:t>nati in</w:t>
      </w:r>
      <w:r w:rsidR="00FD2E4A">
        <w:t xml:space="preserve"> Marocco </w:t>
      </w:r>
      <w:r w:rsidR="009732FF">
        <w:t>(</w:t>
      </w:r>
      <w:r w:rsidR="005B23B6">
        <w:t>512</w:t>
      </w:r>
      <w:r w:rsidR="009732FF">
        <w:t xml:space="preserve">) </w:t>
      </w:r>
      <w:r w:rsidR="00856410">
        <w:t>a guidare</w:t>
      </w:r>
      <w:r w:rsidR="00FD2E4A">
        <w:t xml:space="preserve"> la graduatoria con attività sviluppate </w:t>
      </w:r>
      <w:r w:rsidR="00776ACF">
        <w:t xml:space="preserve">soprattutto nel </w:t>
      </w:r>
      <w:r w:rsidR="00FD2E4A">
        <w:t>commercio e nell’edilizia. Seguono</w:t>
      </w:r>
      <w:r w:rsidR="00856410">
        <w:t>,</w:t>
      </w:r>
      <w:r w:rsidR="00FD2E4A">
        <w:t xml:space="preserve"> con valori simili</w:t>
      </w:r>
      <w:r w:rsidR="00856410">
        <w:t>,</w:t>
      </w:r>
      <w:r w:rsidR="00FD2E4A">
        <w:t xml:space="preserve"> gli imprenditori provenienti dal</w:t>
      </w:r>
      <w:r w:rsidR="009C1341" w:rsidRPr="009C1341">
        <w:t xml:space="preserve"> Senegal</w:t>
      </w:r>
      <w:r w:rsidR="00FD2E4A">
        <w:t xml:space="preserve"> (</w:t>
      </w:r>
      <w:r w:rsidR="009732FF">
        <w:t>22</w:t>
      </w:r>
      <w:r w:rsidR="005B23B6">
        <w:t>2</w:t>
      </w:r>
      <w:r w:rsidR="009732FF">
        <w:t xml:space="preserve">, prevalentemente </w:t>
      </w:r>
      <w:r w:rsidR="00FD2E4A">
        <w:t xml:space="preserve">commercio) e </w:t>
      </w:r>
      <w:r w:rsidR="009C1341" w:rsidRPr="009C1341">
        <w:t>dall'Albania</w:t>
      </w:r>
      <w:r w:rsidR="00FD2E4A">
        <w:t xml:space="preserve"> (</w:t>
      </w:r>
      <w:r w:rsidR="009732FF">
        <w:t xml:space="preserve">210, in gran parte </w:t>
      </w:r>
      <w:r w:rsidR="00FD2E4A">
        <w:t>edilizia)</w:t>
      </w:r>
      <w:r w:rsidR="009C1341" w:rsidRPr="009C1341">
        <w:t xml:space="preserve">, </w:t>
      </w:r>
      <w:r w:rsidR="00FD2E4A">
        <w:t xml:space="preserve">mentre per i nativi della </w:t>
      </w:r>
      <w:r w:rsidR="009C1341" w:rsidRPr="009C1341">
        <w:t>Cina</w:t>
      </w:r>
      <w:r w:rsidR="009732FF">
        <w:t xml:space="preserve"> (</w:t>
      </w:r>
      <w:r w:rsidR="00776ACF">
        <w:t>96</w:t>
      </w:r>
      <w:r w:rsidR="009732FF">
        <w:t>)</w:t>
      </w:r>
      <w:r w:rsidR="00FD2E4A">
        <w:t xml:space="preserve"> le attività intraprese interessano il </w:t>
      </w:r>
      <w:r w:rsidR="009C1341" w:rsidRPr="009C1341">
        <w:t>commercio, i servizi alla persona e la ristorazione. Il restante 2</w:t>
      </w:r>
      <w:r w:rsidR="00F733CF">
        <w:t>4</w:t>
      </w:r>
      <w:r w:rsidR="005B23B6">
        <w:t>,</w:t>
      </w:r>
      <w:r w:rsidR="00F733CF">
        <w:t>8</w:t>
      </w:r>
      <w:r w:rsidR="009C1341" w:rsidRPr="009C1341">
        <w:t>% è riconducibile a</w:t>
      </w:r>
      <w:r w:rsidR="00FD2E4A">
        <w:t xml:space="preserve"> imprenditori nati in paesi comunitari</w:t>
      </w:r>
      <w:r w:rsidR="009C1341" w:rsidRPr="009C1341">
        <w:t>, con una netta prevalenza della Romania</w:t>
      </w:r>
      <w:r w:rsidR="009732FF">
        <w:t xml:space="preserve"> (3</w:t>
      </w:r>
      <w:r w:rsidR="005B23B6">
        <w:t>13</w:t>
      </w:r>
      <w:r w:rsidR="009732FF">
        <w:t>)</w:t>
      </w:r>
      <w:r w:rsidR="009C1341" w:rsidRPr="009C1341">
        <w:t>, soprattutto nell’edilizia, seguita a distanza da Germania</w:t>
      </w:r>
      <w:r w:rsidR="009732FF">
        <w:t xml:space="preserve"> (29)</w:t>
      </w:r>
      <w:r w:rsidR="00F733CF">
        <w:t xml:space="preserve"> e </w:t>
      </w:r>
      <w:r w:rsidR="009C1341" w:rsidRPr="009C1341">
        <w:t>Francia</w:t>
      </w:r>
      <w:r w:rsidR="009732FF">
        <w:t xml:space="preserve"> (2</w:t>
      </w:r>
      <w:r w:rsidR="005B23B6">
        <w:t>8</w:t>
      </w:r>
      <w:r w:rsidR="009732FF">
        <w:t>)</w:t>
      </w:r>
      <w:r w:rsidR="00F733CF">
        <w:t>.</w:t>
      </w:r>
    </w:p>
    <w:p w14:paraId="2D44CB77" w14:textId="77777777" w:rsidR="00DC4DB2" w:rsidRDefault="00DC4DB2">
      <w:pPr>
        <w:jc w:val="left"/>
        <w:rPr>
          <w:rFonts w:ascii="Calibri" w:hAnsi="Calibri" w:cs="Calibri"/>
          <w:color w:val="000000"/>
          <w:szCs w:val="24"/>
        </w:rPr>
      </w:pPr>
      <w:r>
        <w:br w:type="page"/>
      </w:r>
    </w:p>
    <w:p w14:paraId="6F7BF01E" w14:textId="3FA1191F" w:rsidR="00F8793A" w:rsidRDefault="00DC4DB2" w:rsidP="005962DA">
      <w:pPr>
        <w:pStyle w:val="Default"/>
        <w:jc w:val="both"/>
      </w:pPr>
      <w:r>
        <w:rPr>
          <w:noProof/>
        </w:rPr>
        <w:lastRenderedPageBreak/>
        <w:drawing>
          <wp:inline distT="0" distB="0" distL="0" distR="0" wp14:anchorId="709E24F1" wp14:editId="412DC76C">
            <wp:extent cx="5122800" cy="2739600"/>
            <wp:effectExtent l="0" t="0" r="1905" b="3810"/>
            <wp:docPr id="535244446" name="Immagine 7" descr="Immagine con grafico a torta che illustra la distribuzione per nazionalità degli imprenditori individuali registrati in provincia di Massa-Carrara al 31/12/2025, secondo il dettaglio illustrato nel testo prece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44446" name="Immagine 7" descr="Immagine con grafico a torta che illustra la distribuzione per nazionalità degli imprenditori individuali registrati in provincia di Massa-Carrara al 31/12/2025, secondo il dettaglio illustrato nel testo preced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2800" cy="2739600"/>
                    </a:xfrm>
                    <a:prstGeom prst="rect">
                      <a:avLst/>
                    </a:prstGeom>
                    <a:noFill/>
                  </pic:spPr>
                </pic:pic>
              </a:graphicData>
            </a:graphic>
          </wp:inline>
        </w:drawing>
      </w:r>
    </w:p>
    <w:p w14:paraId="00B7ADD5" w14:textId="162AED40" w:rsidR="000677C4" w:rsidRPr="00F846A0" w:rsidRDefault="00F27CEE" w:rsidP="00F8793A">
      <w:pPr>
        <w:pStyle w:val="Titolo2calibri"/>
        <w:spacing w:before="120"/>
      </w:pPr>
      <w:r w:rsidRPr="00F846A0">
        <w:t xml:space="preserve">Le dinamiche </w:t>
      </w:r>
      <w:r w:rsidRPr="00F846A0">
        <w:rPr>
          <w:i w:val="0"/>
        </w:rPr>
        <w:t>settoriali</w:t>
      </w:r>
      <w:r w:rsidRPr="00F846A0">
        <w:t xml:space="preserve"> delle imprese straniere </w:t>
      </w:r>
    </w:p>
    <w:p w14:paraId="21946C78" w14:textId="77777777" w:rsidR="005F3309" w:rsidRDefault="008B3ED1" w:rsidP="00DC4DB2">
      <w:pPr>
        <w:pStyle w:val="Default"/>
        <w:spacing w:after="120"/>
        <w:jc w:val="both"/>
      </w:pPr>
      <w:r w:rsidRPr="005F3309">
        <w:t xml:space="preserve">Con riferimento ai settori economici, la dinamica </w:t>
      </w:r>
      <w:r w:rsidR="004933C8" w:rsidRPr="005F3309">
        <w:t xml:space="preserve">imprenditoriale straniera </w:t>
      </w:r>
      <w:r w:rsidRPr="005F3309">
        <w:t xml:space="preserve">nella provincia di Massa-Carrara risulta eterogenea. In termini assoluti l'imprenditoria straniera apuana resta concentrata nelle costruzioni e nel commercio, dove operano quasi due imprese su tre della provincia. Nel 2025 il comparto delle </w:t>
      </w:r>
      <w:r w:rsidRPr="005F3309">
        <w:rPr>
          <w:i/>
          <w:iCs/>
        </w:rPr>
        <w:t>Costruzioni</w:t>
      </w:r>
      <w:r w:rsidRPr="005F3309">
        <w:t xml:space="preserve"> ha segnato una crescita di 21 imprese (+2,8%) raggiungendo </w:t>
      </w:r>
      <w:r w:rsidR="004933C8" w:rsidRPr="005F3309">
        <w:t xml:space="preserve">quota </w:t>
      </w:r>
      <w:r w:rsidRPr="005F3309">
        <w:t xml:space="preserve">769 unità, </w:t>
      </w:r>
      <w:r w:rsidR="004933C8" w:rsidRPr="005F3309">
        <w:t>i</w:t>
      </w:r>
      <w:r w:rsidRPr="005F3309">
        <w:t xml:space="preserve">l 28,7% delle straniere in provincia, con un'incidenza del 24,1% sul totale settoriale. Nel comparto prevalgono le imprese che operano negli </w:t>
      </w:r>
      <w:r w:rsidR="008B2B43" w:rsidRPr="005F3309">
        <w:rPr>
          <w:i/>
          <w:iCs/>
        </w:rPr>
        <w:t>a</w:t>
      </w:r>
      <w:r w:rsidRPr="005F3309">
        <w:rPr>
          <w:i/>
          <w:iCs/>
        </w:rPr>
        <w:t>ltri lavori di completamento e finitura di edifici</w:t>
      </w:r>
      <w:r w:rsidRPr="005F3309">
        <w:t>, arrivate a 470 unità grazie a una crescita nell'anno dell'1,3%, per un'incidenza salita al 48,6% del complesso del settore.</w:t>
      </w:r>
      <w:r w:rsidR="005F3309" w:rsidRPr="005F3309">
        <w:rPr>
          <w:rFonts w:ascii="Times New Roman" w:hAnsi="Times New Roman" w:cs="Times New Roman"/>
          <w:color w:val="auto"/>
          <w:szCs w:val="20"/>
        </w:rPr>
        <w:t xml:space="preserve"> </w:t>
      </w:r>
      <w:r w:rsidR="005F3309" w:rsidRPr="005F3309">
        <w:t>Tale andamento conferma il ruolo ormai strutturale dell'imprenditoria straniera nella filiera edile, divenuta essenziale per garantire la continuità dell'offerta in segmenti di mercato dove la presenza locale è progressivamente</w:t>
      </w:r>
      <w:r w:rsidR="005F3309">
        <w:t xml:space="preserve"> diminuita.</w:t>
      </w:r>
    </w:p>
    <w:tbl>
      <w:tblPr>
        <w:tblW w:w="9383" w:type="dxa"/>
        <w:tblInd w:w="70" w:type="dxa"/>
        <w:tblCellMar>
          <w:left w:w="70" w:type="dxa"/>
          <w:right w:w="70" w:type="dxa"/>
        </w:tblCellMar>
        <w:tblLook w:val="04A0" w:firstRow="1" w:lastRow="0" w:firstColumn="1" w:lastColumn="0" w:noHBand="0" w:noVBand="1"/>
      </w:tblPr>
      <w:tblGrid>
        <w:gridCol w:w="4111"/>
        <w:gridCol w:w="1276"/>
        <w:gridCol w:w="992"/>
        <w:gridCol w:w="993"/>
        <w:gridCol w:w="888"/>
        <w:gridCol w:w="1123"/>
      </w:tblGrid>
      <w:tr w:rsidR="000310F7" w:rsidRPr="00F65996" w14:paraId="0440E067" w14:textId="77777777" w:rsidTr="006F60E0">
        <w:trPr>
          <w:trHeight w:val="255"/>
        </w:trPr>
        <w:tc>
          <w:tcPr>
            <w:tcW w:w="9383" w:type="dxa"/>
            <w:gridSpan w:val="6"/>
            <w:tcBorders>
              <w:top w:val="nil"/>
              <w:left w:val="nil"/>
              <w:bottom w:val="nil"/>
              <w:right w:val="nil"/>
            </w:tcBorders>
            <w:noWrap/>
            <w:vAlign w:val="bottom"/>
            <w:hideMark/>
          </w:tcPr>
          <w:p w14:paraId="675D538E" w14:textId="77777777" w:rsidR="002F125C" w:rsidRPr="00F65996" w:rsidRDefault="000310F7" w:rsidP="000310F7">
            <w:pPr>
              <w:jc w:val="left"/>
              <w:rPr>
                <w:rFonts w:ascii="Calibri" w:hAnsi="Calibri" w:cs="Calibri"/>
                <w:b/>
                <w:bCs/>
                <w:color w:val="000000"/>
                <w:sz w:val="20"/>
              </w:rPr>
            </w:pPr>
            <w:r w:rsidRPr="00F65996">
              <w:rPr>
                <w:rFonts w:ascii="Calibri" w:hAnsi="Calibri" w:cs="Calibri"/>
                <w:b/>
                <w:bCs/>
                <w:color w:val="000000"/>
                <w:sz w:val="20"/>
              </w:rPr>
              <w:t>Imprese straniere registrate al 31/12/202</w:t>
            </w:r>
            <w:r w:rsidR="009F0619">
              <w:rPr>
                <w:rFonts w:ascii="Calibri" w:hAnsi="Calibri" w:cs="Calibri"/>
                <w:b/>
                <w:bCs/>
                <w:color w:val="000000"/>
                <w:sz w:val="20"/>
              </w:rPr>
              <w:t>5</w:t>
            </w:r>
            <w:r w:rsidRPr="00F65996">
              <w:rPr>
                <w:rFonts w:ascii="Calibri" w:hAnsi="Calibri" w:cs="Calibri"/>
                <w:b/>
                <w:bCs/>
                <w:color w:val="000000"/>
                <w:sz w:val="20"/>
              </w:rPr>
              <w:t>, variazioni assolute e % rispetto al 31/12/202</w:t>
            </w:r>
            <w:r w:rsidR="00F84247">
              <w:rPr>
                <w:rFonts w:ascii="Calibri" w:hAnsi="Calibri" w:cs="Calibri"/>
                <w:b/>
                <w:bCs/>
                <w:color w:val="000000"/>
                <w:sz w:val="20"/>
              </w:rPr>
              <w:t>4</w:t>
            </w:r>
          </w:p>
          <w:p w14:paraId="025B510C" w14:textId="77777777" w:rsidR="000310F7" w:rsidRPr="00F65996" w:rsidRDefault="000310F7" w:rsidP="000310F7">
            <w:pPr>
              <w:jc w:val="left"/>
              <w:rPr>
                <w:rFonts w:ascii="Calibri" w:hAnsi="Calibri" w:cs="Calibri"/>
                <w:b/>
                <w:bCs/>
                <w:color w:val="000000"/>
                <w:sz w:val="20"/>
              </w:rPr>
            </w:pPr>
            <w:r w:rsidRPr="00F65996">
              <w:rPr>
                <w:rFonts w:ascii="Calibri" w:hAnsi="Calibri" w:cs="Calibri"/>
                <w:b/>
                <w:bCs/>
                <w:color w:val="000000"/>
                <w:sz w:val="20"/>
              </w:rPr>
              <w:t>Provincia di Massa-Carrara</w:t>
            </w:r>
          </w:p>
        </w:tc>
      </w:tr>
      <w:tr w:rsidR="009F0619" w:rsidRPr="00F65996" w14:paraId="4B94F714" w14:textId="77777777" w:rsidTr="006F60E0">
        <w:trPr>
          <w:trHeight w:val="537"/>
        </w:trPr>
        <w:tc>
          <w:tcPr>
            <w:tcW w:w="4111" w:type="dxa"/>
            <w:tcBorders>
              <w:top w:val="single" w:sz="4" w:space="0" w:color="auto"/>
              <w:left w:val="nil"/>
              <w:bottom w:val="single" w:sz="4" w:space="0" w:color="auto"/>
              <w:right w:val="nil"/>
            </w:tcBorders>
            <w:vAlign w:val="center"/>
            <w:hideMark/>
          </w:tcPr>
          <w:p w14:paraId="47ED74E2" w14:textId="77777777" w:rsidR="009F0619" w:rsidRPr="00F65996" w:rsidRDefault="009F0619" w:rsidP="009F0619">
            <w:pPr>
              <w:jc w:val="left"/>
              <w:rPr>
                <w:rFonts w:ascii="Calibri" w:hAnsi="Calibri" w:cs="Calibri"/>
                <w:b/>
                <w:bCs/>
                <w:color w:val="000000"/>
                <w:sz w:val="20"/>
              </w:rPr>
            </w:pPr>
            <w:r w:rsidRPr="00F65996">
              <w:rPr>
                <w:rFonts w:ascii="Calibri" w:hAnsi="Calibri" w:cs="Calibri"/>
                <w:b/>
                <w:bCs/>
                <w:color w:val="000000"/>
                <w:sz w:val="20"/>
              </w:rPr>
              <w:t>Settore di attività economica</w:t>
            </w:r>
          </w:p>
        </w:tc>
        <w:tc>
          <w:tcPr>
            <w:tcW w:w="1276" w:type="dxa"/>
            <w:tcBorders>
              <w:top w:val="single" w:sz="4" w:space="0" w:color="auto"/>
              <w:left w:val="nil"/>
              <w:bottom w:val="single" w:sz="4" w:space="0" w:color="auto"/>
              <w:right w:val="nil"/>
            </w:tcBorders>
            <w:vAlign w:val="center"/>
            <w:hideMark/>
          </w:tcPr>
          <w:p w14:paraId="7BA9EC0A" w14:textId="77777777" w:rsidR="009F0619" w:rsidRPr="00F65996" w:rsidRDefault="009F0619" w:rsidP="009F0619">
            <w:pPr>
              <w:jc w:val="right"/>
              <w:rPr>
                <w:rFonts w:ascii="Calibri" w:hAnsi="Calibri" w:cs="Calibri"/>
                <w:b/>
                <w:bCs/>
                <w:color w:val="000000"/>
                <w:sz w:val="20"/>
              </w:rPr>
            </w:pPr>
            <w:r>
              <w:rPr>
                <w:rFonts w:ascii="Calibri" w:hAnsi="Calibri" w:cs="Calibri"/>
                <w:b/>
                <w:bCs/>
                <w:color w:val="000000"/>
                <w:sz w:val="20"/>
              </w:rPr>
              <w:t>Straniere al 31/12/2025</w:t>
            </w:r>
          </w:p>
        </w:tc>
        <w:tc>
          <w:tcPr>
            <w:tcW w:w="992" w:type="dxa"/>
            <w:tcBorders>
              <w:top w:val="single" w:sz="4" w:space="0" w:color="auto"/>
              <w:left w:val="nil"/>
              <w:bottom w:val="single" w:sz="4" w:space="0" w:color="auto"/>
              <w:right w:val="nil"/>
            </w:tcBorders>
            <w:vAlign w:val="center"/>
            <w:hideMark/>
          </w:tcPr>
          <w:p w14:paraId="40D12668" w14:textId="77777777" w:rsidR="009F0619" w:rsidRPr="00F65996" w:rsidRDefault="009F0619" w:rsidP="009F0619">
            <w:pPr>
              <w:jc w:val="right"/>
              <w:rPr>
                <w:rFonts w:ascii="Calibri" w:hAnsi="Calibri" w:cs="Calibri"/>
                <w:b/>
                <w:bCs/>
                <w:color w:val="000000"/>
                <w:sz w:val="20"/>
              </w:rPr>
            </w:pPr>
            <w:r>
              <w:rPr>
                <w:rFonts w:ascii="Calibri" w:hAnsi="Calibri" w:cs="Calibri"/>
                <w:b/>
                <w:bCs/>
                <w:color w:val="000000"/>
                <w:sz w:val="20"/>
              </w:rPr>
              <w:t xml:space="preserve">Var. ass.* straniere </w:t>
            </w:r>
            <w:r>
              <w:rPr>
                <w:rFonts w:ascii="Calibri" w:hAnsi="Calibri" w:cs="Calibri"/>
                <w:b/>
                <w:bCs/>
                <w:color w:val="000000"/>
                <w:sz w:val="20"/>
              </w:rPr>
              <w:br/>
              <w:t>2024-25</w:t>
            </w:r>
          </w:p>
        </w:tc>
        <w:tc>
          <w:tcPr>
            <w:tcW w:w="993" w:type="dxa"/>
            <w:tcBorders>
              <w:top w:val="single" w:sz="4" w:space="0" w:color="auto"/>
              <w:left w:val="nil"/>
              <w:bottom w:val="single" w:sz="4" w:space="0" w:color="auto"/>
              <w:right w:val="nil"/>
            </w:tcBorders>
            <w:vAlign w:val="center"/>
            <w:hideMark/>
          </w:tcPr>
          <w:p w14:paraId="32BB377A" w14:textId="77777777" w:rsidR="009F0619" w:rsidRPr="00F65996" w:rsidRDefault="009F0619" w:rsidP="009F0619">
            <w:pPr>
              <w:jc w:val="right"/>
              <w:rPr>
                <w:rFonts w:ascii="Calibri" w:hAnsi="Calibri" w:cs="Calibri"/>
                <w:b/>
                <w:bCs/>
                <w:color w:val="000000"/>
                <w:sz w:val="20"/>
              </w:rPr>
            </w:pPr>
            <w:r>
              <w:rPr>
                <w:rFonts w:ascii="Calibri" w:hAnsi="Calibri" w:cs="Calibri"/>
                <w:b/>
                <w:bCs/>
                <w:color w:val="000000"/>
                <w:sz w:val="20"/>
              </w:rPr>
              <w:t xml:space="preserve">Var.* % straniere </w:t>
            </w:r>
            <w:r>
              <w:rPr>
                <w:rFonts w:ascii="Calibri" w:hAnsi="Calibri" w:cs="Calibri"/>
                <w:b/>
                <w:bCs/>
                <w:color w:val="000000"/>
                <w:sz w:val="20"/>
              </w:rPr>
              <w:br/>
              <w:t>2024-25</w:t>
            </w:r>
          </w:p>
        </w:tc>
        <w:tc>
          <w:tcPr>
            <w:tcW w:w="888" w:type="dxa"/>
            <w:tcBorders>
              <w:top w:val="single" w:sz="4" w:space="0" w:color="auto"/>
              <w:left w:val="nil"/>
              <w:bottom w:val="single" w:sz="4" w:space="0" w:color="auto"/>
              <w:right w:val="nil"/>
            </w:tcBorders>
            <w:vAlign w:val="center"/>
            <w:hideMark/>
          </w:tcPr>
          <w:p w14:paraId="534C190A" w14:textId="77777777" w:rsidR="009F0619" w:rsidRPr="00F65996" w:rsidRDefault="009F0619" w:rsidP="009F0619">
            <w:pPr>
              <w:jc w:val="right"/>
              <w:rPr>
                <w:rFonts w:ascii="Calibri" w:hAnsi="Calibri" w:cs="Calibri"/>
                <w:b/>
                <w:bCs/>
                <w:color w:val="000000"/>
                <w:sz w:val="20"/>
              </w:rPr>
            </w:pPr>
            <w:r>
              <w:rPr>
                <w:rFonts w:ascii="Calibri" w:hAnsi="Calibri" w:cs="Calibri"/>
                <w:b/>
                <w:bCs/>
                <w:color w:val="000000"/>
                <w:sz w:val="20"/>
              </w:rPr>
              <w:t>Quota % straniere 2025</w:t>
            </w:r>
          </w:p>
        </w:tc>
        <w:tc>
          <w:tcPr>
            <w:tcW w:w="1123" w:type="dxa"/>
            <w:tcBorders>
              <w:top w:val="single" w:sz="4" w:space="0" w:color="auto"/>
              <w:left w:val="nil"/>
              <w:bottom w:val="single" w:sz="4" w:space="0" w:color="auto"/>
              <w:right w:val="nil"/>
            </w:tcBorders>
            <w:vAlign w:val="center"/>
            <w:hideMark/>
          </w:tcPr>
          <w:p w14:paraId="296966AE" w14:textId="77777777" w:rsidR="009F0619" w:rsidRPr="00F65996" w:rsidRDefault="009F0619" w:rsidP="009F0619">
            <w:pPr>
              <w:jc w:val="right"/>
              <w:rPr>
                <w:rFonts w:ascii="Calibri" w:hAnsi="Calibri" w:cs="Calibri"/>
                <w:b/>
                <w:bCs/>
                <w:color w:val="000000"/>
                <w:sz w:val="20"/>
              </w:rPr>
            </w:pPr>
            <w:r>
              <w:rPr>
                <w:rFonts w:ascii="Calibri" w:hAnsi="Calibri" w:cs="Calibri"/>
                <w:b/>
                <w:bCs/>
                <w:color w:val="000000"/>
                <w:sz w:val="20"/>
              </w:rPr>
              <w:t>Incidenza % straniere al 31/12/2025</w:t>
            </w:r>
          </w:p>
        </w:tc>
      </w:tr>
      <w:tr w:rsidR="009F0619" w:rsidRPr="00F65996" w14:paraId="17E2FB8D" w14:textId="77777777" w:rsidTr="006F60E0">
        <w:trPr>
          <w:trHeight w:val="255"/>
        </w:trPr>
        <w:tc>
          <w:tcPr>
            <w:tcW w:w="4111" w:type="dxa"/>
            <w:tcBorders>
              <w:top w:val="nil"/>
              <w:left w:val="nil"/>
              <w:bottom w:val="nil"/>
              <w:right w:val="nil"/>
            </w:tcBorders>
            <w:noWrap/>
            <w:vAlign w:val="center"/>
            <w:hideMark/>
          </w:tcPr>
          <w:p w14:paraId="2CD79A40" w14:textId="77777777" w:rsidR="009F0619" w:rsidRPr="00F65996" w:rsidRDefault="009F0619" w:rsidP="009F0619">
            <w:pPr>
              <w:jc w:val="left"/>
              <w:rPr>
                <w:rFonts w:ascii="Calibri" w:hAnsi="Calibri" w:cs="Calibri"/>
                <w:color w:val="000000"/>
                <w:sz w:val="20"/>
              </w:rPr>
            </w:pPr>
            <w:r w:rsidRPr="00F65996">
              <w:rPr>
                <w:rFonts w:ascii="Calibri" w:hAnsi="Calibri" w:cs="Calibri"/>
                <w:color w:val="000000"/>
                <w:sz w:val="20"/>
              </w:rPr>
              <w:t>Agricoltura</w:t>
            </w:r>
          </w:p>
        </w:tc>
        <w:tc>
          <w:tcPr>
            <w:tcW w:w="1276" w:type="dxa"/>
            <w:tcBorders>
              <w:top w:val="nil"/>
              <w:left w:val="nil"/>
              <w:bottom w:val="nil"/>
              <w:right w:val="nil"/>
            </w:tcBorders>
            <w:noWrap/>
            <w:vAlign w:val="bottom"/>
            <w:hideMark/>
          </w:tcPr>
          <w:p w14:paraId="664556E0" w14:textId="77777777" w:rsidR="009F0619" w:rsidRDefault="009F0619" w:rsidP="009F0619">
            <w:pPr>
              <w:jc w:val="right"/>
              <w:rPr>
                <w:rFonts w:ascii="Calibri" w:hAnsi="Calibri" w:cs="Calibri"/>
                <w:color w:val="000000"/>
                <w:sz w:val="20"/>
              </w:rPr>
            </w:pPr>
            <w:r>
              <w:rPr>
                <w:rFonts w:ascii="Calibri" w:hAnsi="Calibri" w:cs="Calibri"/>
                <w:color w:val="000000"/>
                <w:sz w:val="20"/>
              </w:rPr>
              <w:t>53</w:t>
            </w:r>
          </w:p>
        </w:tc>
        <w:tc>
          <w:tcPr>
            <w:tcW w:w="992" w:type="dxa"/>
            <w:tcBorders>
              <w:top w:val="nil"/>
              <w:left w:val="nil"/>
              <w:bottom w:val="nil"/>
              <w:right w:val="nil"/>
            </w:tcBorders>
            <w:noWrap/>
            <w:vAlign w:val="bottom"/>
            <w:hideMark/>
          </w:tcPr>
          <w:p w14:paraId="0D22B01C" w14:textId="77777777" w:rsidR="009F0619" w:rsidRDefault="009F0619" w:rsidP="009F0619">
            <w:pPr>
              <w:jc w:val="right"/>
              <w:rPr>
                <w:rFonts w:ascii="Calibri" w:hAnsi="Calibri" w:cs="Calibri"/>
                <w:color w:val="000000"/>
                <w:sz w:val="20"/>
              </w:rPr>
            </w:pPr>
            <w:r>
              <w:rPr>
                <w:rFonts w:ascii="Calibri" w:hAnsi="Calibri" w:cs="Calibri"/>
                <w:color w:val="000000"/>
                <w:sz w:val="20"/>
              </w:rPr>
              <w:t>3</w:t>
            </w:r>
          </w:p>
        </w:tc>
        <w:tc>
          <w:tcPr>
            <w:tcW w:w="993" w:type="dxa"/>
            <w:tcBorders>
              <w:top w:val="nil"/>
              <w:left w:val="nil"/>
              <w:bottom w:val="nil"/>
              <w:right w:val="nil"/>
            </w:tcBorders>
            <w:noWrap/>
            <w:vAlign w:val="bottom"/>
            <w:hideMark/>
          </w:tcPr>
          <w:p w14:paraId="06CAE8C2" w14:textId="77777777" w:rsidR="009F0619" w:rsidRDefault="009F0619" w:rsidP="009F0619">
            <w:pPr>
              <w:jc w:val="right"/>
              <w:rPr>
                <w:rFonts w:ascii="Calibri" w:hAnsi="Calibri" w:cs="Calibri"/>
                <w:color w:val="000000"/>
                <w:sz w:val="20"/>
              </w:rPr>
            </w:pPr>
            <w:r>
              <w:rPr>
                <w:rFonts w:ascii="Calibri" w:hAnsi="Calibri" w:cs="Calibri"/>
                <w:color w:val="000000"/>
                <w:sz w:val="20"/>
              </w:rPr>
              <w:t>6,0%</w:t>
            </w:r>
          </w:p>
        </w:tc>
        <w:tc>
          <w:tcPr>
            <w:tcW w:w="888" w:type="dxa"/>
            <w:tcBorders>
              <w:top w:val="nil"/>
              <w:left w:val="nil"/>
              <w:bottom w:val="nil"/>
              <w:right w:val="nil"/>
            </w:tcBorders>
            <w:noWrap/>
            <w:vAlign w:val="bottom"/>
            <w:hideMark/>
          </w:tcPr>
          <w:p w14:paraId="31501200" w14:textId="77777777" w:rsidR="009F0619" w:rsidRDefault="009F0619" w:rsidP="009F0619">
            <w:pPr>
              <w:jc w:val="right"/>
              <w:rPr>
                <w:rFonts w:ascii="Calibri" w:hAnsi="Calibri" w:cs="Calibri"/>
                <w:color w:val="000000"/>
                <w:sz w:val="20"/>
              </w:rPr>
            </w:pPr>
            <w:r>
              <w:rPr>
                <w:rFonts w:ascii="Calibri" w:hAnsi="Calibri" w:cs="Calibri"/>
                <w:color w:val="000000"/>
                <w:sz w:val="20"/>
              </w:rPr>
              <w:t>2,0%</w:t>
            </w:r>
          </w:p>
        </w:tc>
        <w:tc>
          <w:tcPr>
            <w:tcW w:w="1123" w:type="dxa"/>
            <w:tcBorders>
              <w:top w:val="nil"/>
              <w:left w:val="nil"/>
              <w:bottom w:val="nil"/>
              <w:right w:val="nil"/>
            </w:tcBorders>
            <w:noWrap/>
            <w:vAlign w:val="bottom"/>
            <w:hideMark/>
          </w:tcPr>
          <w:p w14:paraId="67CF5454" w14:textId="77777777" w:rsidR="009F0619" w:rsidRDefault="009F0619" w:rsidP="009F0619">
            <w:pPr>
              <w:jc w:val="right"/>
              <w:rPr>
                <w:rFonts w:ascii="Calibri" w:hAnsi="Calibri" w:cs="Calibri"/>
                <w:color w:val="000000"/>
                <w:sz w:val="20"/>
              </w:rPr>
            </w:pPr>
            <w:r>
              <w:rPr>
                <w:rFonts w:ascii="Calibri" w:hAnsi="Calibri" w:cs="Calibri"/>
                <w:color w:val="000000"/>
                <w:sz w:val="20"/>
              </w:rPr>
              <w:t>5,4%</w:t>
            </w:r>
          </w:p>
        </w:tc>
      </w:tr>
      <w:tr w:rsidR="009F0619" w:rsidRPr="00F65996" w14:paraId="45F7FE02" w14:textId="77777777" w:rsidTr="006F60E0">
        <w:trPr>
          <w:trHeight w:val="255"/>
        </w:trPr>
        <w:tc>
          <w:tcPr>
            <w:tcW w:w="4111" w:type="dxa"/>
            <w:tcBorders>
              <w:top w:val="nil"/>
              <w:left w:val="nil"/>
              <w:bottom w:val="nil"/>
              <w:right w:val="nil"/>
            </w:tcBorders>
            <w:noWrap/>
            <w:vAlign w:val="bottom"/>
            <w:hideMark/>
          </w:tcPr>
          <w:p w14:paraId="79D90C50" w14:textId="77777777" w:rsidR="009F0619" w:rsidRPr="00F65996" w:rsidRDefault="009F0619" w:rsidP="009F0619">
            <w:pPr>
              <w:jc w:val="left"/>
              <w:rPr>
                <w:rFonts w:ascii="Calibri" w:hAnsi="Calibri" w:cs="Calibri"/>
                <w:color w:val="000000"/>
                <w:sz w:val="20"/>
              </w:rPr>
            </w:pPr>
            <w:r w:rsidRPr="00F65996">
              <w:rPr>
                <w:rFonts w:ascii="Calibri" w:hAnsi="Calibri" w:cs="Calibri"/>
                <w:color w:val="000000"/>
                <w:sz w:val="20"/>
              </w:rPr>
              <w:t>Industria (estrazione, manifattura, utilities)</w:t>
            </w:r>
          </w:p>
        </w:tc>
        <w:tc>
          <w:tcPr>
            <w:tcW w:w="1276" w:type="dxa"/>
            <w:tcBorders>
              <w:top w:val="nil"/>
              <w:left w:val="nil"/>
              <w:bottom w:val="nil"/>
              <w:right w:val="nil"/>
            </w:tcBorders>
            <w:noWrap/>
            <w:vAlign w:val="bottom"/>
            <w:hideMark/>
          </w:tcPr>
          <w:p w14:paraId="16BA4CD4" w14:textId="77777777" w:rsidR="009F0619" w:rsidRDefault="009F0619" w:rsidP="009F0619">
            <w:pPr>
              <w:jc w:val="right"/>
              <w:rPr>
                <w:rFonts w:ascii="Calibri" w:hAnsi="Calibri" w:cs="Calibri"/>
                <w:color w:val="000000"/>
                <w:sz w:val="20"/>
              </w:rPr>
            </w:pPr>
            <w:r>
              <w:rPr>
                <w:rFonts w:ascii="Calibri" w:hAnsi="Calibri" w:cs="Calibri"/>
                <w:color w:val="000000"/>
                <w:sz w:val="20"/>
              </w:rPr>
              <w:t>227</w:t>
            </w:r>
          </w:p>
        </w:tc>
        <w:tc>
          <w:tcPr>
            <w:tcW w:w="992" w:type="dxa"/>
            <w:tcBorders>
              <w:top w:val="nil"/>
              <w:left w:val="nil"/>
              <w:bottom w:val="nil"/>
              <w:right w:val="nil"/>
            </w:tcBorders>
            <w:noWrap/>
            <w:vAlign w:val="bottom"/>
            <w:hideMark/>
          </w:tcPr>
          <w:p w14:paraId="04222CEC" w14:textId="77777777" w:rsidR="009F0619" w:rsidRDefault="009F0619" w:rsidP="009F0619">
            <w:pPr>
              <w:jc w:val="right"/>
              <w:rPr>
                <w:rFonts w:ascii="Calibri" w:hAnsi="Calibri" w:cs="Calibri"/>
                <w:color w:val="000000"/>
                <w:sz w:val="20"/>
              </w:rPr>
            </w:pPr>
            <w:r>
              <w:rPr>
                <w:rFonts w:ascii="Calibri" w:hAnsi="Calibri" w:cs="Calibri"/>
                <w:color w:val="000000"/>
                <w:sz w:val="20"/>
              </w:rPr>
              <w:t>18</w:t>
            </w:r>
          </w:p>
        </w:tc>
        <w:tc>
          <w:tcPr>
            <w:tcW w:w="993" w:type="dxa"/>
            <w:tcBorders>
              <w:top w:val="nil"/>
              <w:left w:val="nil"/>
              <w:bottom w:val="nil"/>
              <w:right w:val="nil"/>
            </w:tcBorders>
            <w:noWrap/>
            <w:vAlign w:val="bottom"/>
            <w:hideMark/>
          </w:tcPr>
          <w:p w14:paraId="2E220D49" w14:textId="77777777" w:rsidR="009F0619" w:rsidRDefault="009F0619" w:rsidP="009F0619">
            <w:pPr>
              <w:jc w:val="right"/>
              <w:rPr>
                <w:rFonts w:ascii="Calibri" w:hAnsi="Calibri" w:cs="Calibri"/>
                <w:color w:val="000000"/>
                <w:sz w:val="20"/>
              </w:rPr>
            </w:pPr>
            <w:r>
              <w:rPr>
                <w:rFonts w:ascii="Calibri" w:hAnsi="Calibri" w:cs="Calibri"/>
                <w:color w:val="000000"/>
                <w:sz w:val="20"/>
              </w:rPr>
              <w:t>8,6%</w:t>
            </w:r>
          </w:p>
        </w:tc>
        <w:tc>
          <w:tcPr>
            <w:tcW w:w="888" w:type="dxa"/>
            <w:tcBorders>
              <w:top w:val="nil"/>
              <w:left w:val="nil"/>
              <w:bottom w:val="nil"/>
              <w:right w:val="nil"/>
            </w:tcBorders>
            <w:noWrap/>
            <w:vAlign w:val="bottom"/>
            <w:hideMark/>
          </w:tcPr>
          <w:p w14:paraId="6B648228" w14:textId="77777777" w:rsidR="009F0619" w:rsidRDefault="009F0619" w:rsidP="009F0619">
            <w:pPr>
              <w:jc w:val="right"/>
              <w:rPr>
                <w:rFonts w:ascii="Calibri" w:hAnsi="Calibri" w:cs="Calibri"/>
                <w:color w:val="000000"/>
                <w:sz w:val="20"/>
              </w:rPr>
            </w:pPr>
            <w:r>
              <w:rPr>
                <w:rFonts w:ascii="Calibri" w:hAnsi="Calibri" w:cs="Calibri"/>
                <w:color w:val="000000"/>
                <w:sz w:val="20"/>
              </w:rPr>
              <w:t>8,5%</w:t>
            </w:r>
          </w:p>
        </w:tc>
        <w:tc>
          <w:tcPr>
            <w:tcW w:w="1123" w:type="dxa"/>
            <w:tcBorders>
              <w:top w:val="nil"/>
              <w:left w:val="nil"/>
              <w:bottom w:val="nil"/>
              <w:right w:val="nil"/>
            </w:tcBorders>
            <w:noWrap/>
            <w:vAlign w:val="bottom"/>
            <w:hideMark/>
          </w:tcPr>
          <w:p w14:paraId="09E2342B" w14:textId="77777777" w:rsidR="009F0619" w:rsidRDefault="009F0619" w:rsidP="009F0619">
            <w:pPr>
              <w:jc w:val="right"/>
              <w:rPr>
                <w:rFonts w:ascii="Calibri" w:hAnsi="Calibri" w:cs="Calibri"/>
                <w:color w:val="000000"/>
                <w:sz w:val="20"/>
              </w:rPr>
            </w:pPr>
            <w:r>
              <w:rPr>
                <w:rFonts w:ascii="Calibri" w:hAnsi="Calibri" w:cs="Calibri"/>
                <w:color w:val="000000"/>
                <w:sz w:val="20"/>
              </w:rPr>
              <w:t>9,1%</w:t>
            </w:r>
          </w:p>
        </w:tc>
      </w:tr>
      <w:tr w:rsidR="009F0619" w:rsidRPr="00F65996" w14:paraId="4A87AAE9" w14:textId="77777777" w:rsidTr="006F60E0">
        <w:trPr>
          <w:trHeight w:val="255"/>
        </w:trPr>
        <w:tc>
          <w:tcPr>
            <w:tcW w:w="4111" w:type="dxa"/>
            <w:tcBorders>
              <w:top w:val="nil"/>
              <w:left w:val="nil"/>
              <w:bottom w:val="nil"/>
              <w:right w:val="nil"/>
            </w:tcBorders>
            <w:noWrap/>
            <w:vAlign w:val="center"/>
            <w:hideMark/>
          </w:tcPr>
          <w:p w14:paraId="55D868E5" w14:textId="77777777" w:rsidR="009F0619" w:rsidRPr="00F65996" w:rsidRDefault="009F0619" w:rsidP="009F0619">
            <w:pPr>
              <w:ind w:firstLine="209"/>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Costruzione imbarcazioni da diporto</w:t>
            </w:r>
          </w:p>
        </w:tc>
        <w:tc>
          <w:tcPr>
            <w:tcW w:w="1276" w:type="dxa"/>
            <w:tcBorders>
              <w:top w:val="nil"/>
              <w:left w:val="nil"/>
              <w:bottom w:val="nil"/>
              <w:right w:val="nil"/>
            </w:tcBorders>
            <w:noWrap/>
            <w:vAlign w:val="center"/>
            <w:hideMark/>
          </w:tcPr>
          <w:p w14:paraId="6A3CEEAF" w14:textId="77777777" w:rsidR="009F0619" w:rsidRDefault="009F0619" w:rsidP="009F0619">
            <w:pPr>
              <w:jc w:val="right"/>
              <w:rPr>
                <w:rFonts w:ascii="Calibri" w:hAnsi="Calibri" w:cs="Calibri"/>
                <w:i/>
                <w:iCs/>
                <w:sz w:val="20"/>
              </w:rPr>
            </w:pPr>
            <w:r>
              <w:rPr>
                <w:rFonts w:ascii="Calibri" w:hAnsi="Calibri" w:cs="Calibri"/>
                <w:i/>
                <w:iCs/>
                <w:sz w:val="20"/>
              </w:rPr>
              <w:t>58</w:t>
            </w:r>
          </w:p>
        </w:tc>
        <w:tc>
          <w:tcPr>
            <w:tcW w:w="992" w:type="dxa"/>
            <w:tcBorders>
              <w:top w:val="nil"/>
              <w:left w:val="nil"/>
              <w:bottom w:val="nil"/>
              <w:right w:val="nil"/>
            </w:tcBorders>
            <w:noWrap/>
            <w:vAlign w:val="bottom"/>
            <w:hideMark/>
          </w:tcPr>
          <w:p w14:paraId="3E9D9314"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7</w:t>
            </w:r>
          </w:p>
        </w:tc>
        <w:tc>
          <w:tcPr>
            <w:tcW w:w="993" w:type="dxa"/>
            <w:tcBorders>
              <w:top w:val="nil"/>
              <w:left w:val="nil"/>
              <w:bottom w:val="nil"/>
              <w:right w:val="nil"/>
            </w:tcBorders>
            <w:noWrap/>
            <w:vAlign w:val="bottom"/>
            <w:hideMark/>
          </w:tcPr>
          <w:p w14:paraId="3E20487F"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13,7%</w:t>
            </w:r>
          </w:p>
        </w:tc>
        <w:tc>
          <w:tcPr>
            <w:tcW w:w="888" w:type="dxa"/>
            <w:tcBorders>
              <w:top w:val="nil"/>
              <w:left w:val="nil"/>
              <w:bottom w:val="nil"/>
              <w:right w:val="nil"/>
            </w:tcBorders>
            <w:noWrap/>
            <w:vAlign w:val="bottom"/>
            <w:hideMark/>
          </w:tcPr>
          <w:p w14:paraId="778A0EFE"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2,2%</w:t>
            </w:r>
          </w:p>
        </w:tc>
        <w:tc>
          <w:tcPr>
            <w:tcW w:w="1123" w:type="dxa"/>
            <w:tcBorders>
              <w:top w:val="nil"/>
              <w:left w:val="nil"/>
              <w:bottom w:val="nil"/>
              <w:right w:val="nil"/>
            </w:tcBorders>
            <w:noWrap/>
            <w:vAlign w:val="bottom"/>
            <w:hideMark/>
          </w:tcPr>
          <w:p w14:paraId="066E24D5"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28,9%</w:t>
            </w:r>
          </w:p>
        </w:tc>
      </w:tr>
      <w:tr w:rsidR="009F0619" w:rsidRPr="00F65996" w14:paraId="4345D486" w14:textId="77777777" w:rsidTr="006F60E0">
        <w:trPr>
          <w:trHeight w:val="255"/>
        </w:trPr>
        <w:tc>
          <w:tcPr>
            <w:tcW w:w="4111" w:type="dxa"/>
            <w:tcBorders>
              <w:top w:val="nil"/>
              <w:left w:val="nil"/>
              <w:bottom w:val="nil"/>
              <w:right w:val="nil"/>
            </w:tcBorders>
            <w:noWrap/>
            <w:vAlign w:val="center"/>
            <w:hideMark/>
          </w:tcPr>
          <w:p w14:paraId="51B49AF0" w14:textId="77777777" w:rsidR="009F0619" w:rsidRPr="00F65996" w:rsidRDefault="009F0619" w:rsidP="00F846A0">
            <w:pPr>
              <w:ind w:firstLine="776"/>
              <w:jc w:val="left"/>
              <w:rPr>
                <w:rFonts w:ascii="Calibri" w:hAnsi="Calibri" w:cs="Calibri"/>
                <w:i/>
                <w:iCs/>
                <w:sz w:val="20"/>
              </w:rPr>
            </w:pPr>
            <w:r w:rsidRPr="00F65996">
              <w:rPr>
                <w:rFonts w:ascii="Calibri" w:hAnsi="Calibri" w:cs="Calibri"/>
                <w:i/>
                <w:iCs/>
                <w:sz w:val="20"/>
              </w:rPr>
              <w:t>Riparazione e manutenz. imbarcazioni</w:t>
            </w:r>
          </w:p>
        </w:tc>
        <w:tc>
          <w:tcPr>
            <w:tcW w:w="1276" w:type="dxa"/>
            <w:tcBorders>
              <w:top w:val="nil"/>
              <w:left w:val="nil"/>
              <w:bottom w:val="nil"/>
              <w:right w:val="nil"/>
            </w:tcBorders>
            <w:noWrap/>
            <w:vAlign w:val="center"/>
            <w:hideMark/>
          </w:tcPr>
          <w:p w14:paraId="18A8D16A" w14:textId="77777777" w:rsidR="009F0619" w:rsidRDefault="009F0619" w:rsidP="009F0619">
            <w:pPr>
              <w:jc w:val="right"/>
              <w:rPr>
                <w:rFonts w:ascii="Calibri" w:hAnsi="Calibri" w:cs="Calibri"/>
                <w:i/>
                <w:iCs/>
                <w:sz w:val="20"/>
              </w:rPr>
            </w:pPr>
            <w:r>
              <w:rPr>
                <w:rFonts w:ascii="Calibri" w:hAnsi="Calibri" w:cs="Calibri"/>
                <w:i/>
                <w:iCs/>
                <w:sz w:val="20"/>
              </w:rPr>
              <w:t>50</w:t>
            </w:r>
          </w:p>
        </w:tc>
        <w:tc>
          <w:tcPr>
            <w:tcW w:w="992" w:type="dxa"/>
            <w:tcBorders>
              <w:top w:val="nil"/>
              <w:left w:val="nil"/>
              <w:bottom w:val="nil"/>
              <w:right w:val="nil"/>
            </w:tcBorders>
            <w:noWrap/>
            <w:vAlign w:val="bottom"/>
            <w:hideMark/>
          </w:tcPr>
          <w:p w14:paraId="1F769C63"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-2</w:t>
            </w:r>
          </w:p>
        </w:tc>
        <w:tc>
          <w:tcPr>
            <w:tcW w:w="993" w:type="dxa"/>
            <w:tcBorders>
              <w:top w:val="nil"/>
              <w:left w:val="nil"/>
              <w:bottom w:val="nil"/>
              <w:right w:val="nil"/>
            </w:tcBorders>
            <w:noWrap/>
            <w:vAlign w:val="bottom"/>
            <w:hideMark/>
          </w:tcPr>
          <w:p w14:paraId="245A4361"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-3,8%</w:t>
            </w:r>
          </w:p>
        </w:tc>
        <w:tc>
          <w:tcPr>
            <w:tcW w:w="888" w:type="dxa"/>
            <w:tcBorders>
              <w:top w:val="nil"/>
              <w:left w:val="nil"/>
              <w:bottom w:val="nil"/>
              <w:right w:val="nil"/>
            </w:tcBorders>
            <w:noWrap/>
            <w:vAlign w:val="bottom"/>
            <w:hideMark/>
          </w:tcPr>
          <w:p w14:paraId="35D7A9AB"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1,9%</w:t>
            </w:r>
          </w:p>
        </w:tc>
        <w:tc>
          <w:tcPr>
            <w:tcW w:w="1123" w:type="dxa"/>
            <w:tcBorders>
              <w:top w:val="nil"/>
              <w:left w:val="nil"/>
              <w:bottom w:val="nil"/>
              <w:right w:val="nil"/>
            </w:tcBorders>
            <w:noWrap/>
            <w:vAlign w:val="bottom"/>
            <w:hideMark/>
          </w:tcPr>
          <w:p w14:paraId="2D94DF43"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38,8%</w:t>
            </w:r>
          </w:p>
        </w:tc>
      </w:tr>
      <w:tr w:rsidR="009F0619" w:rsidRPr="00F65996" w14:paraId="63C42453" w14:textId="77777777" w:rsidTr="006F60E0">
        <w:trPr>
          <w:trHeight w:val="255"/>
        </w:trPr>
        <w:tc>
          <w:tcPr>
            <w:tcW w:w="4111" w:type="dxa"/>
            <w:tcBorders>
              <w:top w:val="nil"/>
              <w:left w:val="nil"/>
              <w:bottom w:val="nil"/>
              <w:right w:val="nil"/>
            </w:tcBorders>
            <w:noWrap/>
            <w:vAlign w:val="center"/>
            <w:hideMark/>
          </w:tcPr>
          <w:p w14:paraId="68F6E195" w14:textId="77777777" w:rsidR="009F0619" w:rsidRPr="00F65996" w:rsidRDefault="009F0619" w:rsidP="009F0619">
            <w:pPr>
              <w:jc w:val="left"/>
              <w:rPr>
                <w:rFonts w:ascii="Calibri" w:hAnsi="Calibri" w:cs="Calibri"/>
                <w:color w:val="000000"/>
                <w:sz w:val="20"/>
              </w:rPr>
            </w:pPr>
            <w:r w:rsidRPr="00F65996">
              <w:rPr>
                <w:rFonts w:ascii="Calibri" w:hAnsi="Calibri" w:cs="Calibri"/>
                <w:color w:val="000000"/>
                <w:sz w:val="20"/>
              </w:rPr>
              <w:t>Costruzioni</w:t>
            </w:r>
          </w:p>
        </w:tc>
        <w:tc>
          <w:tcPr>
            <w:tcW w:w="1276" w:type="dxa"/>
            <w:tcBorders>
              <w:top w:val="nil"/>
              <w:left w:val="nil"/>
              <w:bottom w:val="nil"/>
              <w:right w:val="nil"/>
            </w:tcBorders>
            <w:noWrap/>
            <w:vAlign w:val="bottom"/>
            <w:hideMark/>
          </w:tcPr>
          <w:p w14:paraId="62390737" w14:textId="77777777" w:rsidR="009F0619" w:rsidRDefault="009F0619" w:rsidP="009F0619">
            <w:pPr>
              <w:jc w:val="right"/>
              <w:rPr>
                <w:rFonts w:ascii="Calibri" w:hAnsi="Calibri" w:cs="Calibri"/>
                <w:color w:val="000000"/>
                <w:sz w:val="20"/>
              </w:rPr>
            </w:pPr>
            <w:r>
              <w:rPr>
                <w:rFonts w:ascii="Calibri" w:hAnsi="Calibri" w:cs="Calibri"/>
                <w:color w:val="000000"/>
                <w:sz w:val="20"/>
              </w:rPr>
              <w:t>769</w:t>
            </w:r>
          </w:p>
        </w:tc>
        <w:tc>
          <w:tcPr>
            <w:tcW w:w="992" w:type="dxa"/>
            <w:tcBorders>
              <w:top w:val="nil"/>
              <w:left w:val="nil"/>
              <w:bottom w:val="nil"/>
              <w:right w:val="nil"/>
            </w:tcBorders>
            <w:noWrap/>
            <w:vAlign w:val="bottom"/>
            <w:hideMark/>
          </w:tcPr>
          <w:p w14:paraId="40D6AD03" w14:textId="77777777" w:rsidR="009F0619" w:rsidRDefault="009F0619" w:rsidP="009F0619">
            <w:pPr>
              <w:jc w:val="right"/>
              <w:rPr>
                <w:rFonts w:ascii="Calibri" w:hAnsi="Calibri" w:cs="Calibri"/>
                <w:color w:val="000000"/>
                <w:sz w:val="20"/>
              </w:rPr>
            </w:pPr>
            <w:r>
              <w:rPr>
                <w:rFonts w:ascii="Calibri" w:hAnsi="Calibri" w:cs="Calibri"/>
                <w:color w:val="000000"/>
                <w:sz w:val="20"/>
              </w:rPr>
              <w:t>21</w:t>
            </w:r>
          </w:p>
        </w:tc>
        <w:tc>
          <w:tcPr>
            <w:tcW w:w="993" w:type="dxa"/>
            <w:tcBorders>
              <w:top w:val="nil"/>
              <w:left w:val="nil"/>
              <w:bottom w:val="nil"/>
              <w:right w:val="nil"/>
            </w:tcBorders>
            <w:noWrap/>
            <w:vAlign w:val="bottom"/>
            <w:hideMark/>
          </w:tcPr>
          <w:p w14:paraId="06B81260" w14:textId="77777777" w:rsidR="009F0619" w:rsidRDefault="009F0619" w:rsidP="009F0619">
            <w:pPr>
              <w:jc w:val="right"/>
              <w:rPr>
                <w:rFonts w:ascii="Calibri" w:hAnsi="Calibri" w:cs="Calibri"/>
                <w:color w:val="000000"/>
                <w:sz w:val="20"/>
              </w:rPr>
            </w:pPr>
            <w:r>
              <w:rPr>
                <w:rFonts w:ascii="Calibri" w:hAnsi="Calibri" w:cs="Calibri"/>
                <w:color w:val="000000"/>
                <w:sz w:val="20"/>
              </w:rPr>
              <w:t>2,8%</w:t>
            </w:r>
          </w:p>
        </w:tc>
        <w:tc>
          <w:tcPr>
            <w:tcW w:w="888" w:type="dxa"/>
            <w:tcBorders>
              <w:top w:val="nil"/>
              <w:left w:val="nil"/>
              <w:bottom w:val="nil"/>
              <w:right w:val="nil"/>
            </w:tcBorders>
            <w:noWrap/>
            <w:vAlign w:val="bottom"/>
            <w:hideMark/>
          </w:tcPr>
          <w:p w14:paraId="5EA5AEE3" w14:textId="77777777" w:rsidR="009F0619" w:rsidRDefault="009F0619" w:rsidP="009F0619">
            <w:pPr>
              <w:jc w:val="right"/>
              <w:rPr>
                <w:rFonts w:ascii="Calibri" w:hAnsi="Calibri" w:cs="Calibri"/>
                <w:color w:val="000000"/>
                <w:sz w:val="20"/>
              </w:rPr>
            </w:pPr>
            <w:r>
              <w:rPr>
                <w:rFonts w:ascii="Calibri" w:hAnsi="Calibri" w:cs="Calibri"/>
                <w:color w:val="000000"/>
                <w:sz w:val="20"/>
              </w:rPr>
              <w:t>28,7%</w:t>
            </w:r>
          </w:p>
        </w:tc>
        <w:tc>
          <w:tcPr>
            <w:tcW w:w="1123" w:type="dxa"/>
            <w:tcBorders>
              <w:top w:val="nil"/>
              <w:left w:val="nil"/>
              <w:bottom w:val="nil"/>
              <w:right w:val="nil"/>
            </w:tcBorders>
            <w:noWrap/>
            <w:vAlign w:val="bottom"/>
            <w:hideMark/>
          </w:tcPr>
          <w:p w14:paraId="15331548" w14:textId="77777777" w:rsidR="009F0619" w:rsidRDefault="009F0619" w:rsidP="009F0619">
            <w:pPr>
              <w:jc w:val="right"/>
              <w:rPr>
                <w:rFonts w:ascii="Calibri" w:hAnsi="Calibri" w:cs="Calibri"/>
                <w:color w:val="000000"/>
                <w:sz w:val="20"/>
              </w:rPr>
            </w:pPr>
            <w:r>
              <w:rPr>
                <w:rFonts w:ascii="Calibri" w:hAnsi="Calibri" w:cs="Calibri"/>
                <w:color w:val="000000"/>
                <w:sz w:val="20"/>
              </w:rPr>
              <w:t>24,1%</w:t>
            </w:r>
          </w:p>
        </w:tc>
      </w:tr>
      <w:tr w:rsidR="009F0619" w:rsidRPr="00F65996" w14:paraId="20C2DC39" w14:textId="77777777" w:rsidTr="006F60E0">
        <w:trPr>
          <w:trHeight w:val="255"/>
        </w:trPr>
        <w:tc>
          <w:tcPr>
            <w:tcW w:w="4111" w:type="dxa"/>
            <w:tcBorders>
              <w:top w:val="nil"/>
              <w:left w:val="nil"/>
              <w:bottom w:val="nil"/>
              <w:right w:val="nil"/>
            </w:tcBorders>
            <w:noWrap/>
            <w:vAlign w:val="center"/>
            <w:hideMark/>
          </w:tcPr>
          <w:p w14:paraId="76B274B1" w14:textId="77777777" w:rsidR="009F0619" w:rsidRPr="00F65996" w:rsidRDefault="009F0619" w:rsidP="009F0619">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Costruzione edifici residenziali e non</w:t>
            </w:r>
          </w:p>
        </w:tc>
        <w:tc>
          <w:tcPr>
            <w:tcW w:w="1276" w:type="dxa"/>
            <w:tcBorders>
              <w:top w:val="nil"/>
              <w:left w:val="nil"/>
              <w:bottom w:val="nil"/>
              <w:right w:val="nil"/>
            </w:tcBorders>
            <w:noWrap/>
            <w:vAlign w:val="center"/>
            <w:hideMark/>
          </w:tcPr>
          <w:p w14:paraId="3733A3C3" w14:textId="77777777" w:rsidR="009F0619" w:rsidRDefault="009F0619" w:rsidP="009F0619">
            <w:pPr>
              <w:jc w:val="right"/>
              <w:rPr>
                <w:rFonts w:ascii="Calibri" w:hAnsi="Calibri" w:cs="Calibri"/>
                <w:i/>
                <w:iCs/>
                <w:sz w:val="20"/>
              </w:rPr>
            </w:pPr>
            <w:r>
              <w:rPr>
                <w:rFonts w:ascii="Calibri" w:hAnsi="Calibri" w:cs="Calibri"/>
                <w:i/>
                <w:iCs/>
                <w:sz w:val="20"/>
              </w:rPr>
              <w:t>173</w:t>
            </w:r>
          </w:p>
        </w:tc>
        <w:tc>
          <w:tcPr>
            <w:tcW w:w="992" w:type="dxa"/>
            <w:tcBorders>
              <w:top w:val="nil"/>
              <w:left w:val="nil"/>
              <w:bottom w:val="nil"/>
              <w:right w:val="nil"/>
            </w:tcBorders>
            <w:noWrap/>
            <w:vAlign w:val="bottom"/>
            <w:hideMark/>
          </w:tcPr>
          <w:p w14:paraId="531E3440"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-4</w:t>
            </w:r>
          </w:p>
        </w:tc>
        <w:tc>
          <w:tcPr>
            <w:tcW w:w="993" w:type="dxa"/>
            <w:tcBorders>
              <w:top w:val="nil"/>
              <w:left w:val="nil"/>
              <w:bottom w:val="nil"/>
              <w:right w:val="nil"/>
            </w:tcBorders>
            <w:noWrap/>
            <w:vAlign w:val="bottom"/>
            <w:hideMark/>
          </w:tcPr>
          <w:p w14:paraId="48C74EDF"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-2,3%</w:t>
            </w:r>
          </w:p>
        </w:tc>
        <w:tc>
          <w:tcPr>
            <w:tcW w:w="888" w:type="dxa"/>
            <w:tcBorders>
              <w:top w:val="nil"/>
              <w:left w:val="nil"/>
              <w:bottom w:val="nil"/>
              <w:right w:val="nil"/>
            </w:tcBorders>
            <w:noWrap/>
            <w:vAlign w:val="bottom"/>
            <w:hideMark/>
          </w:tcPr>
          <w:p w14:paraId="21298FC3"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6,5%</w:t>
            </w:r>
          </w:p>
        </w:tc>
        <w:tc>
          <w:tcPr>
            <w:tcW w:w="1123" w:type="dxa"/>
            <w:tcBorders>
              <w:top w:val="nil"/>
              <w:left w:val="nil"/>
              <w:bottom w:val="nil"/>
              <w:right w:val="nil"/>
            </w:tcBorders>
            <w:noWrap/>
            <w:vAlign w:val="bottom"/>
            <w:hideMark/>
          </w:tcPr>
          <w:p w14:paraId="527D0202"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16,7%</w:t>
            </w:r>
          </w:p>
        </w:tc>
      </w:tr>
      <w:tr w:rsidR="009F0619" w:rsidRPr="00F65996" w14:paraId="33CD0221" w14:textId="77777777" w:rsidTr="006F60E0">
        <w:trPr>
          <w:trHeight w:val="255"/>
        </w:trPr>
        <w:tc>
          <w:tcPr>
            <w:tcW w:w="4111" w:type="dxa"/>
            <w:tcBorders>
              <w:top w:val="nil"/>
              <w:left w:val="nil"/>
              <w:bottom w:val="nil"/>
              <w:right w:val="nil"/>
            </w:tcBorders>
            <w:noWrap/>
            <w:vAlign w:val="center"/>
            <w:hideMark/>
          </w:tcPr>
          <w:p w14:paraId="6E8733D9" w14:textId="77777777" w:rsidR="009F0619" w:rsidRPr="00F65996" w:rsidRDefault="009F0619" w:rsidP="00F846A0">
            <w:pPr>
              <w:ind w:firstLineChars="388" w:firstLine="776"/>
              <w:jc w:val="left"/>
              <w:rPr>
                <w:rFonts w:ascii="Calibri" w:hAnsi="Calibri" w:cs="Calibri"/>
                <w:i/>
                <w:iCs/>
                <w:sz w:val="20"/>
              </w:rPr>
            </w:pPr>
            <w:r w:rsidRPr="00F65996">
              <w:rPr>
                <w:rFonts w:ascii="Calibri" w:hAnsi="Calibri" w:cs="Calibri"/>
                <w:i/>
                <w:iCs/>
                <w:sz w:val="20"/>
              </w:rPr>
              <w:t>Altri lavori di complet</w:t>
            </w:r>
            <w:r>
              <w:rPr>
                <w:rFonts w:ascii="Calibri" w:hAnsi="Calibri" w:cs="Calibri"/>
                <w:i/>
                <w:iCs/>
                <w:sz w:val="20"/>
              </w:rPr>
              <w:t>.</w:t>
            </w:r>
            <w:r w:rsidRPr="00F65996">
              <w:rPr>
                <w:rFonts w:ascii="Calibri" w:hAnsi="Calibri" w:cs="Calibri"/>
                <w:i/>
                <w:iCs/>
                <w:sz w:val="20"/>
              </w:rPr>
              <w:t xml:space="preserve"> e finitura edifici</w:t>
            </w:r>
          </w:p>
        </w:tc>
        <w:tc>
          <w:tcPr>
            <w:tcW w:w="1276" w:type="dxa"/>
            <w:tcBorders>
              <w:top w:val="nil"/>
              <w:left w:val="nil"/>
              <w:bottom w:val="nil"/>
              <w:right w:val="nil"/>
            </w:tcBorders>
            <w:noWrap/>
            <w:vAlign w:val="center"/>
            <w:hideMark/>
          </w:tcPr>
          <w:p w14:paraId="53DCEE10" w14:textId="77777777" w:rsidR="009F0619" w:rsidRDefault="009F0619" w:rsidP="009F0619">
            <w:pPr>
              <w:jc w:val="right"/>
              <w:rPr>
                <w:rFonts w:ascii="Calibri" w:hAnsi="Calibri" w:cs="Calibri"/>
                <w:i/>
                <w:iCs/>
                <w:sz w:val="20"/>
              </w:rPr>
            </w:pPr>
            <w:r>
              <w:rPr>
                <w:rFonts w:ascii="Calibri" w:hAnsi="Calibri" w:cs="Calibri"/>
                <w:i/>
                <w:iCs/>
                <w:sz w:val="20"/>
              </w:rPr>
              <w:t>470</w:t>
            </w:r>
          </w:p>
        </w:tc>
        <w:tc>
          <w:tcPr>
            <w:tcW w:w="992" w:type="dxa"/>
            <w:tcBorders>
              <w:top w:val="nil"/>
              <w:left w:val="nil"/>
              <w:bottom w:val="nil"/>
              <w:right w:val="nil"/>
            </w:tcBorders>
            <w:noWrap/>
            <w:vAlign w:val="bottom"/>
            <w:hideMark/>
          </w:tcPr>
          <w:p w14:paraId="5DA5BABF"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6</w:t>
            </w:r>
          </w:p>
        </w:tc>
        <w:tc>
          <w:tcPr>
            <w:tcW w:w="993" w:type="dxa"/>
            <w:tcBorders>
              <w:top w:val="nil"/>
              <w:left w:val="nil"/>
              <w:bottom w:val="nil"/>
              <w:right w:val="nil"/>
            </w:tcBorders>
            <w:noWrap/>
            <w:vAlign w:val="bottom"/>
            <w:hideMark/>
          </w:tcPr>
          <w:p w14:paraId="39FA108C"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1,3%</w:t>
            </w:r>
          </w:p>
        </w:tc>
        <w:tc>
          <w:tcPr>
            <w:tcW w:w="888" w:type="dxa"/>
            <w:tcBorders>
              <w:top w:val="nil"/>
              <w:left w:val="nil"/>
              <w:bottom w:val="nil"/>
              <w:right w:val="nil"/>
            </w:tcBorders>
            <w:noWrap/>
            <w:vAlign w:val="bottom"/>
            <w:hideMark/>
          </w:tcPr>
          <w:p w14:paraId="4959988F"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17,5%</w:t>
            </w:r>
          </w:p>
        </w:tc>
        <w:tc>
          <w:tcPr>
            <w:tcW w:w="1123" w:type="dxa"/>
            <w:tcBorders>
              <w:top w:val="nil"/>
              <w:left w:val="nil"/>
              <w:bottom w:val="nil"/>
              <w:right w:val="nil"/>
            </w:tcBorders>
            <w:noWrap/>
            <w:vAlign w:val="bottom"/>
            <w:hideMark/>
          </w:tcPr>
          <w:p w14:paraId="0D3E8DA7"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48,6%</w:t>
            </w:r>
          </w:p>
        </w:tc>
      </w:tr>
      <w:tr w:rsidR="009F0619" w:rsidRPr="00F65996" w14:paraId="7C8D62CD" w14:textId="77777777" w:rsidTr="006F60E0">
        <w:trPr>
          <w:trHeight w:val="255"/>
        </w:trPr>
        <w:tc>
          <w:tcPr>
            <w:tcW w:w="4111" w:type="dxa"/>
            <w:tcBorders>
              <w:top w:val="nil"/>
              <w:left w:val="nil"/>
              <w:bottom w:val="nil"/>
              <w:right w:val="nil"/>
            </w:tcBorders>
            <w:noWrap/>
            <w:vAlign w:val="center"/>
            <w:hideMark/>
          </w:tcPr>
          <w:p w14:paraId="5AD78A3F" w14:textId="77777777" w:rsidR="009F0619" w:rsidRPr="00F65996" w:rsidRDefault="009F0619" w:rsidP="009F0619">
            <w:pPr>
              <w:jc w:val="left"/>
              <w:rPr>
                <w:rFonts w:ascii="Calibri" w:hAnsi="Calibri" w:cs="Calibri"/>
                <w:color w:val="000000"/>
                <w:sz w:val="20"/>
              </w:rPr>
            </w:pPr>
            <w:r w:rsidRPr="00F65996">
              <w:rPr>
                <w:rFonts w:ascii="Calibri" w:hAnsi="Calibri" w:cs="Calibri"/>
                <w:color w:val="000000"/>
                <w:sz w:val="20"/>
              </w:rPr>
              <w:t>Commercio</w:t>
            </w:r>
          </w:p>
        </w:tc>
        <w:tc>
          <w:tcPr>
            <w:tcW w:w="1276" w:type="dxa"/>
            <w:tcBorders>
              <w:top w:val="nil"/>
              <w:left w:val="nil"/>
              <w:bottom w:val="nil"/>
              <w:right w:val="nil"/>
            </w:tcBorders>
            <w:noWrap/>
            <w:vAlign w:val="bottom"/>
            <w:hideMark/>
          </w:tcPr>
          <w:p w14:paraId="19DF800F" w14:textId="77777777" w:rsidR="009F0619" w:rsidRDefault="009F0619" w:rsidP="009F0619">
            <w:pPr>
              <w:jc w:val="right"/>
              <w:rPr>
                <w:rFonts w:ascii="Calibri" w:hAnsi="Calibri" w:cs="Calibri"/>
                <w:color w:val="000000"/>
                <w:sz w:val="20"/>
              </w:rPr>
            </w:pPr>
            <w:r>
              <w:rPr>
                <w:rFonts w:ascii="Calibri" w:hAnsi="Calibri" w:cs="Calibri"/>
                <w:color w:val="000000"/>
                <w:sz w:val="20"/>
              </w:rPr>
              <w:t>947</w:t>
            </w:r>
          </w:p>
        </w:tc>
        <w:tc>
          <w:tcPr>
            <w:tcW w:w="992" w:type="dxa"/>
            <w:tcBorders>
              <w:top w:val="nil"/>
              <w:left w:val="nil"/>
              <w:bottom w:val="nil"/>
              <w:right w:val="nil"/>
            </w:tcBorders>
            <w:noWrap/>
            <w:vAlign w:val="bottom"/>
            <w:hideMark/>
          </w:tcPr>
          <w:p w14:paraId="2E408BE1" w14:textId="77777777" w:rsidR="009F0619" w:rsidRDefault="009F0619" w:rsidP="009F0619">
            <w:pPr>
              <w:jc w:val="right"/>
              <w:rPr>
                <w:rFonts w:ascii="Calibri" w:hAnsi="Calibri" w:cs="Calibri"/>
                <w:color w:val="000000"/>
                <w:sz w:val="20"/>
              </w:rPr>
            </w:pPr>
            <w:r>
              <w:rPr>
                <w:rFonts w:ascii="Calibri" w:hAnsi="Calibri" w:cs="Calibri"/>
                <w:color w:val="000000"/>
                <w:sz w:val="20"/>
              </w:rPr>
              <w:t>18</w:t>
            </w:r>
          </w:p>
        </w:tc>
        <w:tc>
          <w:tcPr>
            <w:tcW w:w="993" w:type="dxa"/>
            <w:tcBorders>
              <w:top w:val="nil"/>
              <w:left w:val="nil"/>
              <w:bottom w:val="nil"/>
              <w:right w:val="nil"/>
            </w:tcBorders>
            <w:noWrap/>
            <w:vAlign w:val="bottom"/>
            <w:hideMark/>
          </w:tcPr>
          <w:p w14:paraId="7D42F4B3" w14:textId="77777777" w:rsidR="009F0619" w:rsidRDefault="009F0619" w:rsidP="009F0619">
            <w:pPr>
              <w:jc w:val="right"/>
              <w:rPr>
                <w:rFonts w:ascii="Calibri" w:hAnsi="Calibri" w:cs="Calibri"/>
                <w:color w:val="000000"/>
                <w:sz w:val="20"/>
              </w:rPr>
            </w:pPr>
            <w:r>
              <w:rPr>
                <w:rFonts w:ascii="Calibri" w:hAnsi="Calibri" w:cs="Calibri"/>
                <w:color w:val="000000"/>
                <w:sz w:val="20"/>
              </w:rPr>
              <w:t>1,9%</w:t>
            </w:r>
          </w:p>
        </w:tc>
        <w:tc>
          <w:tcPr>
            <w:tcW w:w="888" w:type="dxa"/>
            <w:tcBorders>
              <w:top w:val="nil"/>
              <w:left w:val="nil"/>
              <w:bottom w:val="nil"/>
              <w:right w:val="nil"/>
            </w:tcBorders>
            <w:noWrap/>
            <w:vAlign w:val="bottom"/>
            <w:hideMark/>
          </w:tcPr>
          <w:p w14:paraId="0CB27F8D" w14:textId="77777777" w:rsidR="009F0619" w:rsidRDefault="009F0619" w:rsidP="009F0619">
            <w:pPr>
              <w:jc w:val="right"/>
              <w:rPr>
                <w:rFonts w:ascii="Calibri" w:hAnsi="Calibri" w:cs="Calibri"/>
                <w:color w:val="000000"/>
                <w:sz w:val="20"/>
              </w:rPr>
            </w:pPr>
            <w:r>
              <w:rPr>
                <w:rFonts w:ascii="Calibri" w:hAnsi="Calibri" w:cs="Calibri"/>
                <w:color w:val="000000"/>
                <w:sz w:val="20"/>
              </w:rPr>
              <w:t>35,3%</w:t>
            </w:r>
          </w:p>
        </w:tc>
        <w:tc>
          <w:tcPr>
            <w:tcW w:w="1123" w:type="dxa"/>
            <w:tcBorders>
              <w:top w:val="nil"/>
              <w:left w:val="nil"/>
              <w:bottom w:val="nil"/>
              <w:right w:val="nil"/>
            </w:tcBorders>
            <w:noWrap/>
            <w:vAlign w:val="bottom"/>
            <w:hideMark/>
          </w:tcPr>
          <w:p w14:paraId="36D3F5E7" w14:textId="77777777" w:rsidR="009F0619" w:rsidRDefault="009F0619" w:rsidP="009F0619">
            <w:pPr>
              <w:jc w:val="right"/>
              <w:rPr>
                <w:rFonts w:ascii="Calibri" w:hAnsi="Calibri" w:cs="Calibri"/>
                <w:color w:val="000000"/>
                <w:sz w:val="20"/>
              </w:rPr>
            </w:pPr>
            <w:r>
              <w:rPr>
                <w:rFonts w:ascii="Calibri" w:hAnsi="Calibri" w:cs="Calibri"/>
                <w:color w:val="000000"/>
                <w:sz w:val="20"/>
              </w:rPr>
              <w:t>17,2%</w:t>
            </w:r>
          </w:p>
        </w:tc>
      </w:tr>
      <w:tr w:rsidR="009F0619" w:rsidRPr="00F65996" w14:paraId="0C444BC3" w14:textId="77777777" w:rsidTr="006F60E0">
        <w:trPr>
          <w:trHeight w:val="255"/>
        </w:trPr>
        <w:tc>
          <w:tcPr>
            <w:tcW w:w="4111" w:type="dxa"/>
            <w:tcBorders>
              <w:top w:val="nil"/>
              <w:left w:val="nil"/>
              <w:bottom w:val="nil"/>
              <w:right w:val="nil"/>
            </w:tcBorders>
            <w:noWrap/>
            <w:vAlign w:val="center"/>
            <w:hideMark/>
          </w:tcPr>
          <w:p w14:paraId="5714420A" w14:textId="77777777" w:rsidR="009F0619" w:rsidRPr="00F65996" w:rsidRDefault="009F0619" w:rsidP="009F0619">
            <w:pPr>
              <w:ind w:firstLineChars="104" w:firstLine="208"/>
              <w:jc w:val="left"/>
              <w:rPr>
                <w:rFonts w:ascii="Calibri" w:hAnsi="Calibri" w:cs="Calibri"/>
                <w:i/>
                <w:iCs/>
                <w:sz w:val="20"/>
              </w:rPr>
            </w:pPr>
            <w:r>
              <w:rPr>
                <w:rFonts w:ascii="Calibri" w:hAnsi="Calibri" w:cs="Calibri"/>
                <w:i/>
                <w:iCs/>
                <w:sz w:val="20"/>
              </w:rPr>
              <w:t>di cui: L</w:t>
            </w:r>
            <w:r w:rsidRPr="009F0619">
              <w:rPr>
                <w:rFonts w:ascii="Calibri" w:hAnsi="Calibri" w:cs="Calibri"/>
                <w:i/>
                <w:iCs/>
                <w:sz w:val="20"/>
              </w:rPr>
              <w:t>egname e di materiali da costruzione</w:t>
            </w:r>
          </w:p>
        </w:tc>
        <w:tc>
          <w:tcPr>
            <w:tcW w:w="1276" w:type="dxa"/>
            <w:tcBorders>
              <w:top w:val="nil"/>
              <w:left w:val="nil"/>
              <w:bottom w:val="nil"/>
              <w:right w:val="nil"/>
            </w:tcBorders>
            <w:noWrap/>
            <w:vAlign w:val="center"/>
            <w:hideMark/>
          </w:tcPr>
          <w:p w14:paraId="3F36654E" w14:textId="77777777" w:rsidR="009F0619" w:rsidRDefault="009F0619" w:rsidP="009F0619">
            <w:pPr>
              <w:jc w:val="right"/>
              <w:rPr>
                <w:rFonts w:ascii="Calibri" w:hAnsi="Calibri" w:cs="Calibri"/>
                <w:i/>
                <w:iCs/>
                <w:sz w:val="20"/>
              </w:rPr>
            </w:pPr>
            <w:r>
              <w:rPr>
                <w:rFonts w:ascii="Calibri" w:hAnsi="Calibri" w:cs="Calibri"/>
                <w:i/>
                <w:iCs/>
                <w:sz w:val="20"/>
              </w:rPr>
              <w:t>85</w:t>
            </w:r>
          </w:p>
        </w:tc>
        <w:tc>
          <w:tcPr>
            <w:tcW w:w="992" w:type="dxa"/>
            <w:tcBorders>
              <w:top w:val="nil"/>
              <w:left w:val="nil"/>
              <w:bottom w:val="nil"/>
              <w:right w:val="nil"/>
            </w:tcBorders>
            <w:noWrap/>
            <w:vAlign w:val="bottom"/>
            <w:hideMark/>
          </w:tcPr>
          <w:p w14:paraId="24D93BDA"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6</w:t>
            </w:r>
          </w:p>
        </w:tc>
        <w:tc>
          <w:tcPr>
            <w:tcW w:w="993" w:type="dxa"/>
            <w:tcBorders>
              <w:top w:val="nil"/>
              <w:left w:val="nil"/>
              <w:bottom w:val="nil"/>
              <w:right w:val="nil"/>
            </w:tcBorders>
            <w:noWrap/>
            <w:vAlign w:val="bottom"/>
            <w:hideMark/>
          </w:tcPr>
          <w:p w14:paraId="3CD9DDDB"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7,6%</w:t>
            </w:r>
          </w:p>
        </w:tc>
        <w:tc>
          <w:tcPr>
            <w:tcW w:w="888" w:type="dxa"/>
            <w:tcBorders>
              <w:top w:val="nil"/>
              <w:left w:val="nil"/>
              <w:bottom w:val="nil"/>
              <w:right w:val="nil"/>
            </w:tcBorders>
            <w:noWrap/>
            <w:vAlign w:val="bottom"/>
            <w:hideMark/>
          </w:tcPr>
          <w:p w14:paraId="0D20F53A"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3,2%</w:t>
            </w:r>
          </w:p>
        </w:tc>
        <w:tc>
          <w:tcPr>
            <w:tcW w:w="1123" w:type="dxa"/>
            <w:tcBorders>
              <w:top w:val="nil"/>
              <w:left w:val="nil"/>
              <w:bottom w:val="nil"/>
              <w:right w:val="nil"/>
            </w:tcBorders>
            <w:noWrap/>
            <w:vAlign w:val="bottom"/>
            <w:hideMark/>
          </w:tcPr>
          <w:p w14:paraId="446C5D4E"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11,1%</w:t>
            </w:r>
          </w:p>
        </w:tc>
      </w:tr>
      <w:tr w:rsidR="009F0619" w:rsidRPr="00F65996" w14:paraId="35A603B6" w14:textId="77777777" w:rsidTr="006F60E0">
        <w:trPr>
          <w:trHeight w:val="255"/>
        </w:trPr>
        <w:tc>
          <w:tcPr>
            <w:tcW w:w="4111" w:type="dxa"/>
            <w:tcBorders>
              <w:top w:val="nil"/>
              <w:left w:val="nil"/>
              <w:bottom w:val="nil"/>
              <w:right w:val="nil"/>
            </w:tcBorders>
            <w:noWrap/>
            <w:vAlign w:val="center"/>
          </w:tcPr>
          <w:p w14:paraId="331B23D3" w14:textId="77777777" w:rsidR="009F0619" w:rsidRDefault="009F0619" w:rsidP="00F846A0">
            <w:pPr>
              <w:ind w:firstLineChars="388" w:firstLine="776"/>
              <w:jc w:val="left"/>
              <w:rPr>
                <w:rFonts w:ascii="Calibri" w:hAnsi="Calibri" w:cs="Calibri"/>
                <w:i/>
                <w:iCs/>
                <w:sz w:val="20"/>
              </w:rPr>
            </w:pPr>
            <w:r>
              <w:rPr>
                <w:rFonts w:ascii="Calibri" w:hAnsi="Calibri" w:cs="Calibri"/>
                <w:i/>
                <w:iCs/>
                <w:sz w:val="20"/>
              </w:rPr>
              <w:t>A</w:t>
            </w:r>
            <w:r w:rsidRPr="00F65996">
              <w:rPr>
                <w:rFonts w:ascii="Calibri" w:hAnsi="Calibri" w:cs="Calibri"/>
                <w:i/>
                <w:iCs/>
                <w:sz w:val="20"/>
              </w:rPr>
              <w:t>mbulant</w:t>
            </w:r>
            <w:r>
              <w:rPr>
                <w:rFonts w:ascii="Calibri" w:hAnsi="Calibri" w:cs="Calibri"/>
                <w:i/>
                <w:iCs/>
                <w:sz w:val="20"/>
              </w:rPr>
              <w:t>i</w:t>
            </w:r>
            <w:r w:rsidRPr="00F65996">
              <w:rPr>
                <w:rFonts w:ascii="Calibri" w:hAnsi="Calibri" w:cs="Calibri"/>
                <w:i/>
                <w:iCs/>
                <w:sz w:val="20"/>
              </w:rPr>
              <w:t xml:space="preserve"> tessili, abbigl., calzature</w:t>
            </w:r>
          </w:p>
        </w:tc>
        <w:tc>
          <w:tcPr>
            <w:tcW w:w="1276" w:type="dxa"/>
            <w:tcBorders>
              <w:top w:val="nil"/>
              <w:left w:val="nil"/>
              <w:bottom w:val="nil"/>
              <w:right w:val="nil"/>
            </w:tcBorders>
            <w:noWrap/>
            <w:vAlign w:val="center"/>
          </w:tcPr>
          <w:p w14:paraId="333A2108" w14:textId="77777777" w:rsidR="009F0619" w:rsidRDefault="009F0619" w:rsidP="009F0619">
            <w:pPr>
              <w:jc w:val="right"/>
              <w:rPr>
                <w:rFonts w:ascii="Calibri" w:hAnsi="Calibri" w:cs="Calibri"/>
                <w:i/>
                <w:iCs/>
                <w:sz w:val="20"/>
              </w:rPr>
            </w:pPr>
            <w:r>
              <w:rPr>
                <w:rFonts w:ascii="Calibri" w:hAnsi="Calibri" w:cs="Calibri"/>
                <w:i/>
                <w:iCs/>
                <w:sz w:val="20"/>
              </w:rPr>
              <w:t>337</w:t>
            </w:r>
          </w:p>
        </w:tc>
        <w:tc>
          <w:tcPr>
            <w:tcW w:w="992" w:type="dxa"/>
            <w:tcBorders>
              <w:top w:val="nil"/>
              <w:left w:val="nil"/>
              <w:bottom w:val="nil"/>
              <w:right w:val="nil"/>
            </w:tcBorders>
            <w:noWrap/>
            <w:vAlign w:val="bottom"/>
          </w:tcPr>
          <w:p w14:paraId="5811FF67"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-11</w:t>
            </w:r>
          </w:p>
        </w:tc>
        <w:tc>
          <w:tcPr>
            <w:tcW w:w="993" w:type="dxa"/>
            <w:tcBorders>
              <w:top w:val="nil"/>
              <w:left w:val="nil"/>
              <w:bottom w:val="nil"/>
              <w:right w:val="nil"/>
            </w:tcBorders>
            <w:noWrap/>
            <w:vAlign w:val="bottom"/>
          </w:tcPr>
          <w:p w14:paraId="458007E8"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-3,2%</w:t>
            </w:r>
          </w:p>
        </w:tc>
        <w:tc>
          <w:tcPr>
            <w:tcW w:w="888" w:type="dxa"/>
            <w:tcBorders>
              <w:top w:val="nil"/>
              <w:left w:val="nil"/>
              <w:bottom w:val="nil"/>
              <w:right w:val="nil"/>
            </w:tcBorders>
            <w:noWrap/>
            <w:vAlign w:val="bottom"/>
          </w:tcPr>
          <w:p w14:paraId="5BBC21ED"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12,6%</w:t>
            </w:r>
          </w:p>
        </w:tc>
        <w:tc>
          <w:tcPr>
            <w:tcW w:w="1123" w:type="dxa"/>
            <w:tcBorders>
              <w:top w:val="nil"/>
              <w:left w:val="nil"/>
              <w:bottom w:val="nil"/>
              <w:right w:val="nil"/>
            </w:tcBorders>
            <w:noWrap/>
            <w:vAlign w:val="bottom"/>
          </w:tcPr>
          <w:p w14:paraId="5B6E6859"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67,7%</w:t>
            </w:r>
          </w:p>
        </w:tc>
      </w:tr>
      <w:tr w:rsidR="009F0619" w:rsidRPr="00F65996" w14:paraId="4191232C" w14:textId="77777777" w:rsidTr="006F60E0">
        <w:trPr>
          <w:trHeight w:val="255"/>
        </w:trPr>
        <w:tc>
          <w:tcPr>
            <w:tcW w:w="4111" w:type="dxa"/>
            <w:tcBorders>
              <w:top w:val="nil"/>
              <w:left w:val="nil"/>
              <w:bottom w:val="nil"/>
              <w:right w:val="nil"/>
            </w:tcBorders>
            <w:noWrap/>
            <w:vAlign w:val="center"/>
            <w:hideMark/>
          </w:tcPr>
          <w:p w14:paraId="3CE92DBE" w14:textId="77777777" w:rsidR="009F0619" w:rsidRPr="00F65996" w:rsidRDefault="009F0619" w:rsidP="00F846A0">
            <w:pPr>
              <w:ind w:firstLineChars="388" w:firstLine="776"/>
              <w:jc w:val="left"/>
              <w:rPr>
                <w:rFonts w:ascii="Calibri" w:hAnsi="Calibri" w:cs="Calibri"/>
                <w:i/>
                <w:iCs/>
                <w:sz w:val="20"/>
              </w:rPr>
            </w:pPr>
            <w:r>
              <w:rPr>
                <w:rFonts w:ascii="Calibri" w:hAnsi="Calibri" w:cs="Calibri"/>
                <w:i/>
                <w:iCs/>
                <w:sz w:val="20"/>
              </w:rPr>
              <w:t>A</w:t>
            </w:r>
            <w:r w:rsidRPr="00F65996">
              <w:rPr>
                <w:rFonts w:ascii="Calibri" w:hAnsi="Calibri" w:cs="Calibri"/>
                <w:i/>
                <w:iCs/>
                <w:sz w:val="20"/>
              </w:rPr>
              <w:t>mbulant</w:t>
            </w:r>
            <w:r>
              <w:rPr>
                <w:rFonts w:ascii="Calibri" w:hAnsi="Calibri" w:cs="Calibri"/>
                <w:i/>
                <w:iCs/>
                <w:sz w:val="20"/>
              </w:rPr>
              <w:t>i</w:t>
            </w:r>
            <w:r w:rsidRPr="00F65996">
              <w:rPr>
                <w:rFonts w:ascii="Calibri" w:hAnsi="Calibri" w:cs="Calibri"/>
                <w:i/>
                <w:iCs/>
                <w:sz w:val="20"/>
              </w:rPr>
              <w:t xml:space="preserve"> altri prodotti</w:t>
            </w:r>
          </w:p>
        </w:tc>
        <w:tc>
          <w:tcPr>
            <w:tcW w:w="1276" w:type="dxa"/>
            <w:tcBorders>
              <w:top w:val="nil"/>
              <w:left w:val="nil"/>
              <w:bottom w:val="nil"/>
              <w:right w:val="nil"/>
            </w:tcBorders>
            <w:noWrap/>
            <w:vAlign w:val="center"/>
            <w:hideMark/>
          </w:tcPr>
          <w:p w14:paraId="588C9695" w14:textId="77777777" w:rsidR="009F0619" w:rsidRDefault="009F0619" w:rsidP="009F0619">
            <w:pPr>
              <w:jc w:val="right"/>
              <w:rPr>
                <w:rFonts w:ascii="Calibri" w:hAnsi="Calibri" w:cs="Calibri"/>
                <w:i/>
                <w:iCs/>
                <w:sz w:val="20"/>
              </w:rPr>
            </w:pPr>
            <w:r>
              <w:rPr>
                <w:rFonts w:ascii="Calibri" w:hAnsi="Calibri" w:cs="Calibri"/>
                <w:i/>
                <w:iCs/>
                <w:sz w:val="20"/>
              </w:rPr>
              <w:t>193</w:t>
            </w:r>
          </w:p>
        </w:tc>
        <w:tc>
          <w:tcPr>
            <w:tcW w:w="992" w:type="dxa"/>
            <w:tcBorders>
              <w:top w:val="nil"/>
              <w:left w:val="nil"/>
              <w:bottom w:val="nil"/>
              <w:right w:val="nil"/>
            </w:tcBorders>
            <w:noWrap/>
            <w:vAlign w:val="bottom"/>
            <w:hideMark/>
          </w:tcPr>
          <w:p w14:paraId="2479B3B0"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-7</w:t>
            </w:r>
          </w:p>
        </w:tc>
        <w:tc>
          <w:tcPr>
            <w:tcW w:w="993" w:type="dxa"/>
            <w:tcBorders>
              <w:top w:val="nil"/>
              <w:left w:val="nil"/>
              <w:bottom w:val="nil"/>
              <w:right w:val="nil"/>
            </w:tcBorders>
            <w:noWrap/>
            <w:vAlign w:val="bottom"/>
            <w:hideMark/>
          </w:tcPr>
          <w:p w14:paraId="6BEF2D71"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-3,5%</w:t>
            </w:r>
          </w:p>
        </w:tc>
        <w:tc>
          <w:tcPr>
            <w:tcW w:w="888" w:type="dxa"/>
            <w:tcBorders>
              <w:top w:val="nil"/>
              <w:left w:val="nil"/>
              <w:bottom w:val="nil"/>
              <w:right w:val="nil"/>
            </w:tcBorders>
            <w:noWrap/>
            <w:vAlign w:val="bottom"/>
            <w:hideMark/>
          </w:tcPr>
          <w:p w14:paraId="51AF4555"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7,2%</w:t>
            </w:r>
          </w:p>
        </w:tc>
        <w:tc>
          <w:tcPr>
            <w:tcW w:w="1123" w:type="dxa"/>
            <w:tcBorders>
              <w:top w:val="nil"/>
              <w:left w:val="nil"/>
              <w:bottom w:val="nil"/>
              <w:right w:val="nil"/>
            </w:tcBorders>
            <w:noWrap/>
            <w:vAlign w:val="bottom"/>
            <w:hideMark/>
          </w:tcPr>
          <w:p w14:paraId="4C039C54"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74,8%</w:t>
            </w:r>
          </w:p>
        </w:tc>
      </w:tr>
      <w:tr w:rsidR="009F0619" w:rsidRPr="00F65996" w14:paraId="71AA0DDF" w14:textId="77777777" w:rsidTr="006F60E0">
        <w:trPr>
          <w:trHeight w:val="255"/>
        </w:trPr>
        <w:tc>
          <w:tcPr>
            <w:tcW w:w="4111" w:type="dxa"/>
            <w:tcBorders>
              <w:top w:val="nil"/>
              <w:left w:val="nil"/>
              <w:bottom w:val="nil"/>
              <w:right w:val="nil"/>
            </w:tcBorders>
            <w:noWrap/>
            <w:vAlign w:val="center"/>
            <w:hideMark/>
          </w:tcPr>
          <w:p w14:paraId="77FF34F5" w14:textId="77777777" w:rsidR="009F0619" w:rsidRPr="00F65996" w:rsidRDefault="009F0619" w:rsidP="009F0619">
            <w:pPr>
              <w:jc w:val="left"/>
              <w:rPr>
                <w:rFonts w:ascii="Calibri" w:hAnsi="Calibri" w:cs="Calibri"/>
                <w:sz w:val="20"/>
              </w:rPr>
            </w:pPr>
            <w:r w:rsidRPr="00F65996">
              <w:rPr>
                <w:rFonts w:ascii="Calibri" w:hAnsi="Calibri" w:cs="Calibri"/>
                <w:sz w:val="20"/>
              </w:rPr>
              <w:t>Alloggio e ristorazione</w:t>
            </w:r>
          </w:p>
        </w:tc>
        <w:tc>
          <w:tcPr>
            <w:tcW w:w="1276" w:type="dxa"/>
            <w:tcBorders>
              <w:top w:val="nil"/>
              <w:left w:val="nil"/>
              <w:bottom w:val="nil"/>
              <w:right w:val="nil"/>
            </w:tcBorders>
            <w:noWrap/>
            <w:vAlign w:val="bottom"/>
            <w:hideMark/>
          </w:tcPr>
          <w:p w14:paraId="149FA360" w14:textId="77777777" w:rsidR="009F0619" w:rsidRDefault="009F0619" w:rsidP="009F0619">
            <w:pPr>
              <w:jc w:val="right"/>
              <w:rPr>
                <w:rFonts w:ascii="Calibri" w:hAnsi="Calibri" w:cs="Calibri"/>
                <w:color w:val="000000"/>
                <w:sz w:val="20"/>
              </w:rPr>
            </w:pPr>
            <w:r>
              <w:rPr>
                <w:rFonts w:ascii="Calibri" w:hAnsi="Calibri" w:cs="Calibri"/>
                <w:color w:val="000000"/>
                <w:sz w:val="20"/>
              </w:rPr>
              <w:t>171</w:t>
            </w:r>
          </w:p>
        </w:tc>
        <w:tc>
          <w:tcPr>
            <w:tcW w:w="992" w:type="dxa"/>
            <w:tcBorders>
              <w:top w:val="nil"/>
              <w:left w:val="nil"/>
              <w:bottom w:val="nil"/>
              <w:right w:val="nil"/>
            </w:tcBorders>
            <w:noWrap/>
            <w:vAlign w:val="bottom"/>
            <w:hideMark/>
          </w:tcPr>
          <w:p w14:paraId="4B4B63D4" w14:textId="77777777" w:rsidR="009F0619" w:rsidRDefault="009F0619" w:rsidP="009F0619">
            <w:pPr>
              <w:jc w:val="right"/>
              <w:rPr>
                <w:rFonts w:ascii="Calibri" w:hAnsi="Calibri" w:cs="Calibri"/>
                <w:color w:val="000000"/>
                <w:sz w:val="20"/>
              </w:rPr>
            </w:pPr>
            <w:r>
              <w:rPr>
                <w:rFonts w:ascii="Calibri" w:hAnsi="Calibri" w:cs="Calibri"/>
                <w:color w:val="000000"/>
                <w:sz w:val="20"/>
              </w:rPr>
              <w:t>16</w:t>
            </w:r>
          </w:p>
        </w:tc>
        <w:tc>
          <w:tcPr>
            <w:tcW w:w="993" w:type="dxa"/>
            <w:tcBorders>
              <w:top w:val="nil"/>
              <w:left w:val="nil"/>
              <w:bottom w:val="nil"/>
              <w:right w:val="nil"/>
            </w:tcBorders>
            <w:noWrap/>
            <w:vAlign w:val="bottom"/>
            <w:hideMark/>
          </w:tcPr>
          <w:p w14:paraId="2641A092" w14:textId="77777777" w:rsidR="009F0619" w:rsidRDefault="009F0619" w:rsidP="009F0619">
            <w:pPr>
              <w:jc w:val="right"/>
              <w:rPr>
                <w:rFonts w:ascii="Calibri" w:hAnsi="Calibri" w:cs="Calibri"/>
                <w:color w:val="000000"/>
                <w:sz w:val="20"/>
              </w:rPr>
            </w:pPr>
            <w:r>
              <w:rPr>
                <w:rFonts w:ascii="Calibri" w:hAnsi="Calibri" w:cs="Calibri"/>
                <w:color w:val="000000"/>
                <w:sz w:val="20"/>
              </w:rPr>
              <w:t>10,3%</w:t>
            </w:r>
          </w:p>
        </w:tc>
        <w:tc>
          <w:tcPr>
            <w:tcW w:w="888" w:type="dxa"/>
            <w:tcBorders>
              <w:top w:val="nil"/>
              <w:left w:val="nil"/>
              <w:bottom w:val="nil"/>
              <w:right w:val="nil"/>
            </w:tcBorders>
            <w:noWrap/>
            <w:vAlign w:val="bottom"/>
            <w:hideMark/>
          </w:tcPr>
          <w:p w14:paraId="3EB9D1BD" w14:textId="77777777" w:rsidR="009F0619" w:rsidRDefault="009F0619" w:rsidP="009F0619">
            <w:pPr>
              <w:jc w:val="right"/>
              <w:rPr>
                <w:rFonts w:ascii="Calibri" w:hAnsi="Calibri" w:cs="Calibri"/>
                <w:color w:val="000000"/>
                <w:sz w:val="20"/>
              </w:rPr>
            </w:pPr>
            <w:r>
              <w:rPr>
                <w:rFonts w:ascii="Calibri" w:hAnsi="Calibri" w:cs="Calibri"/>
                <w:color w:val="000000"/>
                <w:sz w:val="20"/>
              </w:rPr>
              <w:t>6,4%</w:t>
            </w:r>
          </w:p>
        </w:tc>
        <w:tc>
          <w:tcPr>
            <w:tcW w:w="1123" w:type="dxa"/>
            <w:tcBorders>
              <w:top w:val="nil"/>
              <w:left w:val="nil"/>
              <w:bottom w:val="nil"/>
              <w:right w:val="nil"/>
            </w:tcBorders>
            <w:noWrap/>
            <w:vAlign w:val="bottom"/>
            <w:hideMark/>
          </w:tcPr>
          <w:p w14:paraId="79B00B2F" w14:textId="77777777" w:rsidR="009F0619" w:rsidRDefault="009F0619" w:rsidP="009F0619">
            <w:pPr>
              <w:jc w:val="right"/>
              <w:rPr>
                <w:rFonts w:ascii="Calibri" w:hAnsi="Calibri" w:cs="Calibri"/>
                <w:color w:val="000000"/>
                <w:sz w:val="20"/>
              </w:rPr>
            </w:pPr>
            <w:r>
              <w:rPr>
                <w:rFonts w:ascii="Calibri" w:hAnsi="Calibri" w:cs="Calibri"/>
                <w:color w:val="000000"/>
                <w:sz w:val="20"/>
              </w:rPr>
              <w:t>8,7%</w:t>
            </w:r>
          </w:p>
        </w:tc>
      </w:tr>
      <w:tr w:rsidR="009F0619" w:rsidRPr="00F65996" w14:paraId="7EFA5D99" w14:textId="77777777" w:rsidTr="006F60E0">
        <w:trPr>
          <w:trHeight w:val="255"/>
        </w:trPr>
        <w:tc>
          <w:tcPr>
            <w:tcW w:w="4111" w:type="dxa"/>
            <w:tcBorders>
              <w:top w:val="nil"/>
              <w:left w:val="nil"/>
              <w:bottom w:val="nil"/>
              <w:right w:val="nil"/>
            </w:tcBorders>
            <w:noWrap/>
            <w:vAlign w:val="center"/>
            <w:hideMark/>
          </w:tcPr>
          <w:p w14:paraId="23E31156" w14:textId="77777777" w:rsidR="009F0619" w:rsidRPr="00F65996" w:rsidRDefault="009F0619" w:rsidP="009F0619">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Alloggio</w:t>
            </w:r>
          </w:p>
        </w:tc>
        <w:tc>
          <w:tcPr>
            <w:tcW w:w="1276" w:type="dxa"/>
            <w:tcBorders>
              <w:top w:val="nil"/>
              <w:left w:val="nil"/>
              <w:bottom w:val="nil"/>
              <w:right w:val="nil"/>
            </w:tcBorders>
            <w:noWrap/>
            <w:vAlign w:val="center"/>
            <w:hideMark/>
          </w:tcPr>
          <w:p w14:paraId="591CC451" w14:textId="77777777" w:rsidR="009F0619" w:rsidRDefault="009F0619" w:rsidP="009F0619">
            <w:pPr>
              <w:jc w:val="right"/>
              <w:rPr>
                <w:rFonts w:ascii="Calibri" w:hAnsi="Calibri" w:cs="Calibri"/>
                <w:sz w:val="20"/>
              </w:rPr>
            </w:pPr>
            <w:r>
              <w:rPr>
                <w:rFonts w:ascii="Calibri" w:hAnsi="Calibri" w:cs="Calibri"/>
                <w:sz w:val="20"/>
              </w:rPr>
              <w:t>23</w:t>
            </w:r>
          </w:p>
        </w:tc>
        <w:tc>
          <w:tcPr>
            <w:tcW w:w="992" w:type="dxa"/>
            <w:tcBorders>
              <w:top w:val="nil"/>
              <w:left w:val="nil"/>
              <w:bottom w:val="nil"/>
              <w:right w:val="nil"/>
            </w:tcBorders>
            <w:noWrap/>
            <w:vAlign w:val="bottom"/>
            <w:hideMark/>
          </w:tcPr>
          <w:p w14:paraId="3FA43A7B" w14:textId="77777777" w:rsidR="009F0619" w:rsidRDefault="009F0619" w:rsidP="009F0619">
            <w:pPr>
              <w:jc w:val="right"/>
              <w:rPr>
                <w:rFonts w:ascii="Calibri" w:hAnsi="Calibri" w:cs="Calibri"/>
                <w:color w:val="000000"/>
                <w:sz w:val="20"/>
              </w:rPr>
            </w:pPr>
            <w:r>
              <w:rPr>
                <w:rFonts w:ascii="Calibri" w:hAnsi="Calibri" w:cs="Calibri"/>
                <w:color w:val="000000"/>
                <w:sz w:val="20"/>
              </w:rPr>
              <w:t>2</w:t>
            </w:r>
          </w:p>
        </w:tc>
        <w:tc>
          <w:tcPr>
            <w:tcW w:w="993" w:type="dxa"/>
            <w:tcBorders>
              <w:top w:val="nil"/>
              <w:left w:val="nil"/>
              <w:bottom w:val="nil"/>
              <w:right w:val="nil"/>
            </w:tcBorders>
            <w:noWrap/>
            <w:vAlign w:val="bottom"/>
            <w:hideMark/>
          </w:tcPr>
          <w:p w14:paraId="1A645F78" w14:textId="77777777" w:rsidR="009F0619" w:rsidRDefault="009F0619" w:rsidP="009F0619">
            <w:pPr>
              <w:jc w:val="right"/>
              <w:rPr>
                <w:rFonts w:ascii="Calibri" w:hAnsi="Calibri" w:cs="Calibri"/>
                <w:color w:val="000000"/>
                <w:sz w:val="20"/>
              </w:rPr>
            </w:pPr>
            <w:r>
              <w:rPr>
                <w:rFonts w:ascii="Calibri" w:hAnsi="Calibri" w:cs="Calibri"/>
                <w:color w:val="000000"/>
                <w:sz w:val="20"/>
              </w:rPr>
              <w:t>9,5%</w:t>
            </w:r>
          </w:p>
        </w:tc>
        <w:tc>
          <w:tcPr>
            <w:tcW w:w="888" w:type="dxa"/>
            <w:tcBorders>
              <w:top w:val="nil"/>
              <w:left w:val="nil"/>
              <w:bottom w:val="nil"/>
              <w:right w:val="nil"/>
            </w:tcBorders>
            <w:noWrap/>
            <w:vAlign w:val="bottom"/>
            <w:hideMark/>
          </w:tcPr>
          <w:p w14:paraId="17AF4FD2" w14:textId="77777777" w:rsidR="009F0619" w:rsidRDefault="009F0619" w:rsidP="009F0619">
            <w:pPr>
              <w:jc w:val="right"/>
              <w:rPr>
                <w:rFonts w:ascii="Calibri" w:hAnsi="Calibri" w:cs="Calibri"/>
                <w:color w:val="000000"/>
                <w:sz w:val="20"/>
              </w:rPr>
            </w:pPr>
            <w:r>
              <w:rPr>
                <w:rFonts w:ascii="Calibri" w:hAnsi="Calibri" w:cs="Calibri"/>
                <w:color w:val="000000"/>
                <w:sz w:val="20"/>
              </w:rPr>
              <w:t>0,9%</w:t>
            </w:r>
          </w:p>
        </w:tc>
        <w:tc>
          <w:tcPr>
            <w:tcW w:w="1123" w:type="dxa"/>
            <w:tcBorders>
              <w:top w:val="nil"/>
              <w:left w:val="nil"/>
              <w:bottom w:val="nil"/>
              <w:right w:val="nil"/>
            </w:tcBorders>
            <w:noWrap/>
            <w:vAlign w:val="bottom"/>
            <w:hideMark/>
          </w:tcPr>
          <w:p w14:paraId="3B95DADE" w14:textId="77777777" w:rsidR="009F0619" w:rsidRDefault="009F0619" w:rsidP="009F0619">
            <w:pPr>
              <w:jc w:val="right"/>
              <w:rPr>
                <w:rFonts w:ascii="Calibri" w:hAnsi="Calibri" w:cs="Calibri"/>
                <w:color w:val="000000"/>
                <w:sz w:val="20"/>
              </w:rPr>
            </w:pPr>
            <w:r>
              <w:rPr>
                <w:rFonts w:ascii="Calibri" w:hAnsi="Calibri" w:cs="Calibri"/>
                <w:color w:val="000000"/>
                <w:sz w:val="20"/>
              </w:rPr>
              <w:t>8,5%</w:t>
            </w:r>
          </w:p>
        </w:tc>
      </w:tr>
      <w:tr w:rsidR="009F0619" w:rsidRPr="00F65996" w14:paraId="5EF292D9" w14:textId="77777777" w:rsidTr="006F60E0">
        <w:trPr>
          <w:trHeight w:val="255"/>
        </w:trPr>
        <w:tc>
          <w:tcPr>
            <w:tcW w:w="4111" w:type="dxa"/>
            <w:tcBorders>
              <w:top w:val="nil"/>
              <w:left w:val="nil"/>
              <w:bottom w:val="nil"/>
              <w:right w:val="nil"/>
            </w:tcBorders>
            <w:noWrap/>
            <w:vAlign w:val="center"/>
            <w:hideMark/>
          </w:tcPr>
          <w:p w14:paraId="65E5A673" w14:textId="77777777" w:rsidR="009F0619" w:rsidRPr="00F65996" w:rsidRDefault="009F0619" w:rsidP="009F0619">
            <w:pPr>
              <w:jc w:val="left"/>
              <w:rPr>
                <w:rFonts w:ascii="Calibri" w:hAnsi="Calibri" w:cs="Calibri"/>
                <w:i/>
                <w:iCs/>
                <w:sz w:val="20"/>
              </w:rPr>
            </w:pPr>
            <w:r>
              <w:rPr>
                <w:rFonts w:ascii="Calibri" w:hAnsi="Calibri" w:cs="Calibri"/>
                <w:i/>
                <w:iCs/>
                <w:sz w:val="20"/>
              </w:rPr>
              <w:t>R</w:t>
            </w:r>
            <w:r w:rsidRPr="00F65996">
              <w:rPr>
                <w:rFonts w:ascii="Calibri" w:hAnsi="Calibri" w:cs="Calibri"/>
                <w:i/>
                <w:iCs/>
                <w:sz w:val="20"/>
              </w:rPr>
              <w:t>istoranti e bar</w:t>
            </w:r>
          </w:p>
        </w:tc>
        <w:tc>
          <w:tcPr>
            <w:tcW w:w="1276" w:type="dxa"/>
            <w:tcBorders>
              <w:top w:val="nil"/>
              <w:left w:val="nil"/>
              <w:bottom w:val="nil"/>
              <w:right w:val="nil"/>
            </w:tcBorders>
            <w:noWrap/>
            <w:vAlign w:val="center"/>
            <w:hideMark/>
          </w:tcPr>
          <w:p w14:paraId="362F6AF6" w14:textId="77777777" w:rsidR="009F0619" w:rsidRDefault="009F0619" w:rsidP="009F0619">
            <w:pPr>
              <w:jc w:val="right"/>
              <w:rPr>
                <w:rFonts w:ascii="Calibri" w:hAnsi="Calibri" w:cs="Calibri"/>
                <w:sz w:val="20"/>
              </w:rPr>
            </w:pPr>
            <w:r>
              <w:rPr>
                <w:rFonts w:ascii="Calibri" w:hAnsi="Calibri" w:cs="Calibri"/>
                <w:sz w:val="20"/>
              </w:rPr>
              <w:t>148</w:t>
            </w:r>
          </w:p>
        </w:tc>
        <w:tc>
          <w:tcPr>
            <w:tcW w:w="992" w:type="dxa"/>
            <w:tcBorders>
              <w:top w:val="nil"/>
              <w:left w:val="nil"/>
              <w:bottom w:val="nil"/>
              <w:right w:val="nil"/>
            </w:tcBorders>
            <w:noWrap/>
            <w:vAlign w:val="bottom"/>
            <w:hideMark/>
          </w:tcPr>
          <w:p w14:paraId="54272965" w14:textId="77777777" w:rsidR="009F0619" w:rsidRDefault="009F0619" w:rsidP="009F0619">
            <w:pPr>
              <w:jc w:val="right"/>
              <w:rPr>
                <w:rFonts w:ascii="Calibri" w:hAnsi="Calibri" w:cs="Calibri"/>
                <w:color w:val="000000"/>
                <w:sz w:val="20"/>
              </w:rPr>
            </w:pPr>
            <w:r>
              <w:rPr>
                <w:rFonts w:ascii="Calibri" w:hAnsi="Calibri" w:cs="Calibri"/>
                <w:color w:val="000000"/>
                <w:sz w:val="20"/>
              </w:rPr>
              <w:t>14</w:t>
            </w:r>
          </w:p>
        </w:tc>
        <w:tc>
          <w:tcPr>
            <w:tcW w:w="993" w:type="dxa"/>
            <w:tcBorders>
              <w:top w:val="nil"/>
              <w:left w:val="nil"/>
              <w:bottom w:val="nil"/>
              <w:right w:val="nil"/>
            </w:tcBorders>
            <w:noWrap/>
            <w:vAlign w:val="bottom"/>
            <w:hideMark/>
          </w:tcPr>
          <w:p w14:paraId="7D6BF336" w14:textId="77777777" w:rsidR="009F0619" w:rsidRDefault="009F0619" w:rsidP="009F0619">
            <w:pPr>
              <w:jc w:val="right"/>
              <w:rPr>
                <w:rFonts w:ascii="Calibri" w:hAnsi="Calibri" w:cs="Calibri"/>
                <w:color w:val="000000"/>
                <w:sz w:val="20"/>
              </w:rPr>
            </w:pPr>
            <w:r>
              <w:rPr>
                <w:rFonts w:ascii="Calibri" w:hAnsi="Calibri" w:cs="Calibri"/>
                <w:color w:val="000000"/>
                <w:sz w:val="20"/>
              </w:rPr>
              <w:t>10,4%</w:t>
            </w:r>
          </w:p>
        </w:tc>
        <w:tc>
          <w:tcPr>
            <w:tcW w:w="888" w:type="dxa"/>
            <w:tcBorders>
              <w:top w:val="nil"/>
              <w:left w:val="nil"/>
              <w:bottom w:val="nil"/>
              <w:right w:val="nil"/>
            </w:tcBorders>
            <w:noWrap/>
            <w:vAlign w:val="bottom"/>
            <w:hideMark/>
          </w:tcPr>
          <w:p w14:paraId="315E518F" w14:textId="77777777" w:rsidR="009F0619" w:rsidRDefault="009F0619" w:rsidP="009F0619">
            <w:pPr>
              <w:jc w:val="right"/>
              <w:rPr>
                <w:rFonts w:ascii="Calibri" w:hAnsi="Calibri" w:cs="Calibri"/>
                <w:color w:val="000000"/>
                <w:sz w:val="20"/>
              </w:rPr>
            </w:pPr>
            <w:r>
              <w:rPr>
                <w:rFonts w:ascii="Calibri" w:hAnsi="Calibri" w:cs="Calibri"/>
                <w:color w:val="000000"/>
                <w:sz w:val="20"/>
              </w:rPr>
              <w:t>5,5%</w:t>
            </w:r>
          </w:p>
        </w:tc>
        <w:tc>
          <w:tcPr>
            <w:tcW w:w="1123" w:type="dxa"/>
            <w:tcBorders>
              <w:top w:val="nil"/>
              <w:left w:val="nil"/>
              <w:bottom w:val="nil"/>
              <w:right w:val="nil"/>
            </w:tcBorders>
            <w:noWrap/>
            <w:vAlign w:val="bottom"/>
            <w:hideMark/>
          </w:tcPr>
          <w:p w14:paraId="0A6BA701" w14:textId="77777777" w:rsidR="009F0619" w:rsidRDefault="009F0619" w:rsidP="009F0619">
            <w:pPr>
              <w:jc w:val="right"/>
              <w:rPr>
                <w:rFonts w:ascii="Calibri" w:hAnsi="Calibri" w:cs="Calibri"/>
                <w:color w:val="000000"/>
                <w:sz w:val="20"/>
              </w:rPr>
            </w:pPr>
            <w:r>
              <w:rPr>
                <w:rFonts w:ascii="Calibri" w:hAnsi="Calibri" w:cs="Calibri"/>
                <w:color w:val="000000"/>
                <w:sz w:val="20"/>
              </w:rPr>
              <w:t>8,8%</w:t>
            </w:r>
          </w:p>
        </w:tc>
      </w:tr>
      <w:tr w:rsidR="009F0619" w:rsidRPr="00F65996" w14:paraId="29C6BCAA" w14:textId="77777777" w:rsidTr="006F60E0">
        <w:trPr>
          <w:trHeight w:val="255"/>
        </w:trPr>
        <w:tc>
          <w:tcPr>
            <w:tcW w:w="4111" w:type="dxa"/>
            <w:tcBorders>
              <w:top w:val="nil"/>
              <w:left w:val="nil"/>
              <w:bottom w:val="nil"/>
              <w:right w:val="nil"/>
            </w:tcBorders>
            <w:noWrap/>
            <w:vAlign w:val="center"/>
            <w:hideMark/>
          </w:tcPr>
          <w:p w14:paraId="1AF88599" w14:textId="77777777" w:rsidR="009F0619" w:rsidRPr="00F65996" w:rsidRDefault="009F0619" w:rsidP="009F0619">
            <w:pPr>
              <w:jc w:val="left"/>
              <w:rPr>
                <w:rFonts w:ascii="Calibri" w:hAnsi="Calibri" w:cs="Calibri"/>
                <w:sz w:val="20"/>
              </w:rPr>
            </w:pPr>
            <w:r w:rsidRPr="00F65996">
              <w:rPr>
                <w:rFonts w:ascii="Calibri" w:hAnsi="Calibri" w:cs="Calibri"/>
                <w:sz w:val="20"/>
              </w:rPr>
              <w:t>Servizi alle imprese</w:t>
            </w:r>
          </w:p>
        </w:tc>
        <w:tc>
          <w:tcPr>
            <w:tcW w:w="1276" w:type="dxa"/>
            <w:tcBorders>
              <w:top w:val="nil"/>
              <w:left w:val="nil"/>
              <w:bottom w:val="nil"/>
              <w:right w:val="nil"/>
            </w:tcBorders>
            <w:noWrap/>
            <w:vAlign w:val="bottom"/>
            <w:hideMark/>
          </w:tcPr>
          <w:p w14:paraId="4B29EE3C" w14:textId="77777777" w:rsidR="009F0619" w:rsidRDefault="009F0619" w:rsidP="009F0619">
            <w:pPr>
              <w:jc w:val="right"/>
              <w:rPr>
                <w:rFonts w:ascii="Calibri" w:hAnsi="Calibri" w:cs="Calibri"/>
                <w:color w:val="000000"/>
                <w:sz w:val="20"/>
              </w:rPr>
            </w:pPr>
            <w:r>
              <w:rPr>
                <w:rFonts w:ascii="Calibri" w:hAnsi="Calibri" w:cs="Calibri"/>
                <w:color w:val="000000"/>
                <w:sz w:val="20"/>
              </w:rPr>
              <w:t>311</w:t>
            </w:r>
          </w:p>
        </w:tc>
        <w:tc>
          <w:tcPr>
            <w:tcW w:w="992" w:type="dxa"/>
            <w:tcBorders>
              <w:top w:val="nil"/>
              <w:left w:val="nil"/>
              <w:bottom w:val="nil"/>
              <w:right w:val="nil"/>
            </w:tcBorders>
            <w:noWrap/>
            <w:vAlign w:val="bottom"/>
            <w:hideMark/>
          </w:tcPr>
          <w:p w14:paraId="22A561B8" w14:textId="77777777" w:rsidR="009F0619" w:rsidRDefault="009F0619" w:rsidP="009F0619">
            <w:pPr>
              <w:jc w:val="right"/>
              <w:rPr>
                <w:rFonts w:ascii="Calibri" w:hAnsi="Calibri" w:cs="Calibri"/>
                <w:color w:val="000000"/>
                <w:sz w:val="20"/>
              </w:rPr>
            </w:pPr>
            <w:r>
              <w:rPr>
                <w:rFonts w:ascii="Calibri" w:hAnsi="Calibri" w:cs="Calibri"/>
                <w:color w:val="000000"/>
                <w:sz w:val="20"/>
              </w:rPr>
              <w:t>39</w:t>
            </w:r>
          </w:p>
        </w:tc>
        <w:tc>
          <w:tcPr>
            <w:tcW w:w="993" w:type="dxa"/>
            <w:tcBorders>
              <w:top w:val="nil"/>
              <w:left w:val="nil"/>
              <w:bottom w:val="nil"/>
              <w:right w:val="nil"/>
            </w:tcBorders>
            <w:noWrap/>
            <w:vAlign w:val="bottom"/>
            <w:hideMark/>
          </w:tcPr>
          <w:p w14:paraId="3DA2953A" w14:textId="77777777" w:rsidR="009F0619" w:rsidRDefault="009F0619" w:rsidP="009F0619">
            <w:pPr>
              <w:jc w:val="right"/>
              <w:rPr>
                <w:rFonts w:ascii="Calibri" w:hAnsi="Calibri" w:cs="Calibri"/>
                <w:color w:val="000000"/>
                <w:sz w:val="20"/>
              </w:rPr>
            </w:pPr>
            <w:r>
              <w:rPr>
                <w:rFonts w:ascii="Calibri" w:hAnsi="Calibri" w:cs="Calibri"/>
                <w:color w:val="000000"/>
                <w:sz w:val="20"/>
              </w:rPr>
              <w:t>14,3%</w:t>
            </w:r>
          </w:p>
        </w:tc>
        <w:tc>
          <w:tcPr>
            <w:tcW w:w="888" w:type="dxa"/>
            <w:tcBorders>
              <w:top w:val="nil"/>
              <w:left w:val="nil"/>
              <w:bottom w:val="nil"/>
              <w:right w:val="nil"/>
            </w:tcBorders>
            <w:noWrap/>
            <w:vAlign w:val="bottom"/>
            <w:hideMark/>
          </w:tcPr>
          <w:p w14:paraId="2143B38E" w14:textId="77777777" w:rsidR="009F0619" w:rsidRDefault="009F0619" w:rsidP="009F0619">
            <w:pPr>
              <w:jc w:val="right"/>
              <w:rPr>
                <w:rFonts w:ascii="Calibri" w:hAnsi="Calibri" w:cs="Calibri"/>
                <w:color w:val="000000"/>
                <w:sz w:val="20"/>
              </w:rPr>
            </w:pPr>
            <w:r>
              <w:rPr>
                <w:rFonts w:ascii="Calibri" w:hAnsi="Calibri" w:cs="Calibri"/>
                <w:color w:val="000000"/>
                <w:sz w:val="20"/>
              </w:rPr>
              <w:t>11,6%</w:t>
            </w:r>
          </w:p>
        </w:tc>
        <w:tc>
          <w:tcPr>
            <w:tcW w:w="1123" w:type="dxa"/>
            <w:tcBorders>
              <w:top w:val="nil"/>
              <w:left w:val="nil"/>
              <w:bottom w:val="nil"/>
              <w:right w:val="nil"/>
            </w:tcBorders>
            <w:noWrap/>
            <w:vAlign w:val="bottom"/>
            <w:hideMark/>
          </w:tcPr>
          <w:p w14:paraId="3D4C0E20" w14:textId="77777777" w:rsidR="009F0619" w:rsidRDefault="009F0619" w:rsidP="009F0619">
            <w:pPr>
              <w:jc w:val="right"/>
              <w:rPr>
                <w:rFonts w:ascii="Calibri" w:hAnsi="Calibri" w:cs="Calibri"/>
                <w:color w:val="000000"/>
                <w:sz w:val="20"/>
              </w:rPr>
            </w:pPr>
            <w:r>
              <w:rPr>
                <w:rFonts w:ascii="Calibri" w:hAnsi="Calibri" w:cs="Calibri"/>
                <w:color w:val="000000"/>
                <w:sz w:val="20"/>
              </w:rPr>
              <w:t>7,9%</w:t>
            </w:r>
          </w:p>
        </w:tc>
      </w:tr>
      <w:tr w:rsidR="009F0619" w:rsidRPr="00F65996" w14:paraId="1697D5AE" w14:textId="77777777" w:rsidTr="006F60E0">
        <w:trPr>
          <w:trHeight w:val="255"/>
        </w:trPr>
        <w:tc>
          <w:tcPr>
            <w:tcW w:w="4111" w:type="dxa"/>
            <w:tcBorders>
              <w:top w:val="nil"/>
              <w:left w:val="nil"/>
              <w:bottom w:val="nil"/>
              <w:right w:val="nil"/>
            </w:tcBorders>
            <w:noWrap/>
            <w:vAlign w:val="center"/>
            <w:hideMark/>
          </w:tcPr>
          <w:p w14:paraId="484093D5" w14:textId="77777777" w:rsidR="009F0619" w:rsidRPr="00F65996" w:rsidRDefault="009F0619" w:rsidP="009F0619">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Cura e manutenzione del paesaggio</w:t>
            </w:r>
          </w:p>
        </w:tc>
        <w:tc>
          <w:tcPr>
            <w:tcW w:w="1276" w:type="dxa"/>
            <w:tcBorders>
              <w:top w:val="nil"/>
              <w:left w:val="nil"/>
              <w:bottom w:val="nil"/>
              <w:right w:val="nil"/>
            </w:tcBorders>
            <w:noWrap/>
            <w:vAlign w:val="center"/>
            <w:hideMark/>
          </w:tcPr>
          <w:p w14:paraId="7074368E" w14:textId="77777777" w:rsidR="009F0619" w:rsidRDefault="009F0619" w:rsidP="009F0619">
            <w:pPr>
              <w:jc w:val="right"/>
              <w:rPr>
                <w:rFonts w:ascii="Calibri" w:hAnsi="Calibri" w:cs="Calibri"/>
                <w:i/>
                <w:iCs/>
                <w:sz w:val="20"/>
              </w:rPr>
            </w:pPr>
            <w:r>
              <w:rPr>
                <w:rFonts w:ascii="Calibri" w:hAnsi="Calibri" w:cs="Calibri"/>
                <w:i/>
                <w:iCs/>
                <w:sz w:val="20"/>
              </w:rPr>
              <w:t>40</w:t>
            </w:r>
          </w:p>
        </w:tc>
        <w:tc>
          <w:tcPr>
            <w:tcW w:w="992" w:type="dxa"/>
            <w:tcBorders>
              <w:top w:val="nil"/>
              <w:left w:val="nil"/>
              <w:bottom w:val="nil"/>
              <w:right w:val="nil"/>
            </w:tcBorders>
            <w:noWrap/>
            <w:vAlign w:val="bottom"/>
            <w:hideMark/>
          </w:tcPr>
          <w:p w14:paraId="355DE02B"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3</w:t>
            </w:r>
          </w:p>
        </w:tc>
        <w:tc>
          <w:tcPr>
            <w:tcW w:w="993" w:type="dxa"/>
            <w:tcBorders>
              <w:top w:val="nil"/>
              <w:left w:val="nil"/>
              <w:bottom w:val="nil"/>
              <w:right w:val="nil"/>
            </w:tcBorders>
            <w:noWrap/>
            <w:vAlign w:val="bottom"/>
            <w:hideMark/>
          </w:tcPr>
          <w:p w14:paraId="6D6DB1C0"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8,1%</w:t>
            </w:r>
          </w:p>
        </w:tc>
        <w:tc>
          <w:tcPr>
            <w:tcW w:w="888" w:type="dxa"/>
            <w:tcBorders>
              <w:top w:val="nil"/>
              <w:left w:val="nil"/>
              <w:bottom w:val="nil"/>
              <w:right w:val="nil"/>
            </w:tcBorders>
            <w:noWrap/>
            <w:vAlign w:val="bottom"/>
            <w:hideMark/>
          </w:tcPr>
          <w:p w14:paraId="244914AD"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1,5%</w:t>
            </w:r>
          </w:p>
        </w:tc>
        <w:tc>
          <w:tcPr>
            <w:tcW w:w="1123" w:type="dxa"/>
            <w:tcBorders>
              <w:top w:val="nil"/>
              <w:left w:val="nil"/>
              <w:bottom w:val="nil"/>
              <w:right w:val="nil"/>
            </w:tcBorders>
            <w:noWrap/>
            <w:vAlign w:val="bottom"/>
            <w:hideMark/>
          </w:tcPr>
          <w:p w14:paraId="22AB097D"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17,9%</w:t>
            </w:r>
          </w:p>
        </w:tc>
      </w:tr>
      <w:tr w:rsidR="009F0619" w:rsidRPr="00F65996" w14:paraId="14C448B8" w14:textId="77777777" w:rsidTr="00E90CA1">
        <w:trPr>
          <w:trHeight w:val="255"/>
        </w:trPr>
        <w:tc>
          <w:tcPr>
            <w:tcW w:w="4111" w:type="dxa"/>
            <w:tcBorders>
              <w:top w:val="nil"/>
              <w:left w:val="nil"/>
              <w:right w:val="nil"/>
            </w:tcBorders>
            <w:noWrap/>
            <w:vAlign w:val="center"/>
            <w:hideMark/>
          </w:tcPr>
          <w:p w14:paraId="59ED42CF" w14:textId="77777777" w:rsidR="009F0619" w:rsidRPr="00F65996" w:rsidRDefault="009F0619" w:rsidP="009F0619">
            <w:pPr>
              <w:jc w:val="left"/>
              <w:rPr>
                <w:rFonts w:ascii="Calibri" w:hAnsi="Calibri" w:cs="Calibri"/>
                <w:color w:val="000000"/>
                <w:sz w:val="20"/>
              </w:rPr>
            </w:pPr>
            <w:r w:rsidRPr="00F65996">
              <w:rPr>
                <w:rFonts w:ascii="Calibri" w:hAnsi="Calibri" w:cs="Calibri"/>
                <w:color w:val="000000"/>
                <w:sz w:val="20"/>
              </w:rPr>
              <w:t>Servizi alla persona</w:t>
            </w:r>
          </w:p>
        </w:tc>
        <w:tc>
          <w:tcPr>
            <w:tcW w:w="1276" w:type="dxa"/>
            <w:tcBorders>
              <w:top w:val="nil"/>
              <w:left w:val="nil"/>
              <w:right w:val="nil"/>
            </w:tcBorders>
            <w:noWrap/>
            <w:vAlign w:val="bottom"/>
            <w:hideMark/>
          </w:tcPr>
          <w:p w14:paraId="7E28EDCA" w14:textId="77777777" w:rsidR="009F0619" w:rsidRDefault="009F0619" w:rsidP="009F0619">
            <w:pPr>
              <w:jc w:val="right"/>
              <w:rPr>
                <w:rFonts w:ascii="Calibri" w:hAnsi="Calibri" w:cs="Calibri"/>
                <w:color w:val="000000"/>
                <w:sz w:val="20"/>
              </w:rPr>
            </w:pPr>
            <w:r>
              <w:rPr>
                <w:rFonts w:ascii="Calibri" w:hAnsi="Calibri" w:cs="Calibri"/>
                <w:color w:val="000000"/>
                <w:sz w:val="20"/>
              </w:rPr>
              <w:t>104</w:t>
            </w:r>
          </w:p>
        </w:tc>
        <w:tc>
          <w:tcPr>
            <w:tcW w:w="992" w:type="dxa"/>
            <w:tcBorders>
              <w:top w:val="nil"/>
              <w:left w:val="nil"/>
              <w:right w:val="nil"/>
            </w:tcBorders>
            <w:noWrap/>
            <w:vAlign w:val="bottom"/>
            <w:hideMark/>
          </w:tcPr>
          <w:p w14:paraId="0337627C" w14:textId="77777777" w:rsidR="009F0619" w:rsidRDefault="009F0619" w:rsidP="009F0619">
            <w:pPr>
              <w:jc w:val="right"/>
              <w:rPr>
                <w:rFonts w:ascii="Calibri" w:hAnsi="Calibri" w:cs="Calibri"/>
                <w:color w:val="000000"/>
                <w:sz w:val="20"/>
              </w:rPr>
            </w:pPr>
            <w:r>
              <w:rPr>
                <w:rFonts w:ascii="Calibri" w:hAnsi="Calibri" w:cs="Calibri"/>
                <w:color w:val="000000"/>
                <w:sz w:val="20"/>
              </w:rPr>
              <w:t>6</w:t>
            </w:r>
          </w:p>
        </w:tc>
        <w:tc>
          <w:tcPr>
            <w:tcW w:w="993" w:type="dxa"/>
            <w:tcBorders>
              <w:top w:val="nil"/>
              <w:left w:val="nil"/>
              <w:right w:val="nil"/>
            </w:tcBorders>
            <w:noWrap/>
            <w:vAlign w:val="bottom"/>
            <w:hideMark/>
          </w:tcPr>
          <w:p w14:paraId="7EC9EB83" w14:textId="77777777" w:rsidR="009F0619" w:rsidRDefault="009F0619" w:rsidP="009F0619">
            <w:pPr>
              <w:jc w:val="right"/>
              <w:rPr>
                <w:rFonts w:ascii="Calibri" w:hAnsi="Calibri" w:cs="Calibri"/>
                <w:color w:val="000000"/>
                <w:sz w:val="20"/>
              </w:rPr>
            </w:pPr>
            <w:r>
              <w:rPr>
                <w:rFonts w:ascii="Calibri" w:hAnsi="Calibri" w:cs="Calibri"/>
                <w:color w:val="000000"/>
                <w:sz w:val="20"/>
              </w:rPr>
              <w:t>6,1%</w:t>
            </w:r>
          </w:p>
        </w:tc>
        <w:tc>
          <w:tcPr>
            <w:tcW w:w="888" w:type="dxa"/>
            <w:tcBorders>
              <w:top w:val="nil"/>
              <w:left w:val="nil"/>
              <w:right w:val="nil"/>
            </w:tcBorders>
            <w:noWrap/>
            <w:vAlign w:val="bottom"/>
            <w:hideMark/>
          </w:tcPr>
          <w:p w14:paraId="235CF0D6" w14:textId="77777777" w:rsidR="009F0619" w:rsidRDefault="009F0619" w:rsidP="009F0619">
            <w:pPr>
              <w:jc w:val="right"/>
              <w:rPr>
                <w:rFonts w:ascii="Calibri" w:hAnsi="Calibri" w:cs="Calibri"/>
                <w:color w:val="000000"/>
                <w:sz w:val="20"/>
              </w:rPr>
            </w:pPr>
            <w:r>
              <w:rPr>
                <w:rFonts w:ascii="Calibri" w:hAnsi="Calibri" w:cs="Calibri"/>
                <w:color w:val="000000"/>
                <w:sz w:val="20"/>
              </w:rPr>
              <w:t>3,9%</w:t>
            </w:r>
          </w:p>
        </w:tc>
        <w:tc>
          <w:tcPr>
            <w:tcW w:w="1123" w:type="dxa"/>
            <w:tcBorders>
              <w:top w:val="nil"/>
              <w:left w:val="nil"/>
              <w:right w:val="nil"/>
            </w:tcBorders>
            <w:noWrap/>
            <w:vAlign w:val="bottom"/>
            <w:hideMark/>
          </w:tcPr>
          <w:p w14:paraId="3F90100B" w14:textId="77777777" w:rsidR="009F0619" w:rsidRDefault="009F0619" w:rsidP="009F0619">
            <w:pPr>
              <w:jc w:val="right"/>
              <w:rPr>
                <w:rFonts w:ascii="Calibri" w:hAnsi="Calibri" w:cs="Calibri"/>
                <w:color w:val="000000"/>
                <w:sz w:val="20"/>
              </w:rPr>
            </w:pPr>
            <w:r>
              <w:rPr>
                <w:rFonts w:ascii="Calibri" w:hAnsi="Calibri" w:cs="Calibri"/>
                <w:color w:val="000000"/>
                <w:sz w:val="20"/>
              </w:rPr>
              <w:t>6,6%</w:t>
            </w:r>
          </w:p>
        </w:tc>
      </w:tr>
      <w:tr w:rsidR="009F0619" w:rsidRPr="00F65996" w14:paraId="78DC986A" w14:textId="77777777" w:rsidTr="00E90CA1">
        <w:trPr>
          <w:trHeight w:val="255"/>
        </w:trPr>
        <w:tc>
          <w:tcPr>
            <w:tcW w:w="4111" w:type="dxa"/>
            <w:tcBorders>
              <w:top w:val="nil"/>
              <w:left w:val="nil"/>
              <w:bottom w:val="single" w:sz="4" w:space="0" w:color="auto"/>
              <w:right w:val="nil"/>
            </w:tcBorders>
            <w:noWrap/>
            <w:vAlign w:val="center"/>
            <w:hideMark/>
          </w:tcPr>
          <w:p w14:paraId="492682B3" w14:textId="77777777" w:rsidR="009F0619" w:rsidRPr="00F65996" w:rsidRDefault="009F0619" w:rsidP="009F0619">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Parrucchieri e altri trattamenti estetici</w:t>
            </w:r>
          </w:p>
        </w:tc>
        <w:tc>
          <w:tcPr>
            <w:tcW w:w="1276" w:type="dxa"/>
            <w:tcBorders>
              <w:top w:val="nil"/>
              <w:left w:val="nil"/>
              <w:bottom w:val="single" w:sz="4" w:space="0" w:color="auto"/>
              <w:right w:val="nil"/>
            </w:tcBorders>
            <w:noWrap/>
            <w:vAlign w:val="center"/>
            <w:hideMark/>
          </w:tcPr>
          <w:p w14:paraId="6570EE48" w14:textId="77777777" w:rsidR="009F0619" w:rsidRDefault="009F0619" w:rsidP="009F0619">
            <w:pPr>
              <w:jc w:val="right"/>
              <w:rPr>
                <w:rFonts w:ascii="Calibri" w:hAnsi="Calibri" w:cs="Calibri"/>
                <w:i/>
                <w:iCs/>
                <w:sz w:val="20"/>
              </w:rPr>
            </w:pPr>
            <w:r>
              <w:rPr>
                <w:rFonts w:ascii="Calibri" w:hAnsi="Calibri" w:cs="Calibri"/>
                <w:i/>
                <w:iCs/>
                <w:sz w:val="20"/>
              </w:rPr>
              <w:t>44</w:t>
            </w:r>
          </w:p>
        </w:tc>
        <w:tc>
          <w:tcPr>
            <w:tcW w:w="992" w:type="dxa"/>
            <w:tcBorders>
              <w:top w:val="nil"/>
              <w:left w:val="nil"/>
              <w:bottom w:val="single" w:sz="4" w:space="0" w:color="auto"/>
              <w:right w:val="nil"/>
            </w:tcBorders>
            <w:noWrap/>
            <w:vAlign w:val="bottom"/>
            <w:hideMark/>
          </w:tcPr>
          <w:p w14:paraId="38723785"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6</w:t>
            </w:r>
          </w:p>
        </w:tc>
        <w:tc>
          <w:tcPr>
            <w:tcW w:w="993" w:type="dxa"/>
            <w:tcBorders>
              <w:top w:val="nil"/>
              <w:left w:val="nil"/>
              <w:bottom w:val="single" w:sz="4" w:space="0" w:color="auto"/>
              <w:right w:val="nil"/>
            </w:tcBorders>
            <w:noWrap/>
            <w:vAlign w:val="bottom"/>
            <w:hideMark/>
          </w:tcPr>
          <w:p w14:paraId="10C8AA5B"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15,8%</w:t>
            </w:r>
          </w:p>
        </w:tc>
        <w:tc>
          <w:tcPr>
            <w:tcW w:w="888" w:type="dxa"/>
            <w:tcBorders>
              <w:top w:val="nil"/>
              <w:left w:val="nil"/>
              <w:bottom w:val="single" w:sz="4" w:space="0" w:color="auto"/>
              <w:right w:val="nil"/>
            </w:tcBorders>
            <w:noWrap/>
            <w:vAlign w:val="bottom"/>
            <w:hideMark/>
          </w:tcPr>
          <w:p w14:paraId="7D3C3202"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1,6%</w:t>
            </w:r>
          </w:p>
        </w:tc>
        <w:tc>
          <w:tcPr>
            <w:tcW w:w="1123" w:type="dxa"/>
            <w:tcBorders>
              <w:top w:val="nil"/>
              <w:left w:val="nil"/>
              <w:bottom w:val="single" w:sz="4" w:space="0" w:color="auto"/>
              <w:right w:val="nil"/>
            </w:tcBorders>
            <w:noWrap/>
            <w:vAlign w:val="bottom"/>
            <w:hideMark/>
          </w:tcPr>
          <w:p w14:paraId="09576579" w14:textId="77777777" w:rsidR="009F0619" w:rsidRDefault="009F0619" w:rsidP="009F0619">
            <w:pPr>
              <w:jc w:val="right"/>
              <w:rPr>
                <w:rFonts w:ascii="Calibri" w:hAnsi="Calibri" w:cs="Calibri"/>
                <w:i/>
                <w:iCs/>
                <w:color w:val="000000"/>
                <w:sz w:val="20"/>
              </w:rPr>
            </w:pPr>
            <w:r>
              <w:rPr>
                <w:rFonts w:ascii="Calibri" w:hAnsi="Calibri" w:cs="Calibri"/>
                <w:i/>
                <w:iCs/>
                <w:color w:val="000000"/>
                <w:sz w:val="20"/>
              </w:rPr>
              <w:t>8,0%</w:t>
            </w:r>
          </w:p>
        </w:tc>
      </w:tr>
      <w:tr w:rsidR="000310F7" w:rsidRPr="00F65996" w14:paraId="072B74AA" w14:textId="77777777" w:rsidTr="00E90CA1">
        <w:trPr>
          <w:trHeight w:val="255"/>
        </w:trPr>
        <w:tc>
          <w:tcPr>
            <w:tcW w:w="7372" w:type="dxa"/>
            <w:gridSpan w:val="4"/>
            <w:tcBorders>
              <w:top w:val="single" w:sz="4" w:space="0" w:color="auto"/>
              <w:left w:val="nil"/>
              <w:bottom w:val="nil"/>
              <w:right w:val="nil"/>
            </w:tcBorders>
            <w:noWrap/>
            <w:vAlign w:val="bottom"/>
            <w:hideMark/>
          </w:tcPr>
          <w:p w14:paraId="41D002F5" w14:textId="77777777" w:rsidR="000310F7" w:rsidRPr="00F65996" w:rsidRDefault="000310F7" w:rsidP="000310F7">
            <w:pPr>
              <w:jc w:val="left"/>
              <w:rPr>
                <w:rFonts w:ascii="Calibri" w:hAnsi="Calibri" w:cs="Calibri"/>
                <w:i/>
                <w:iCs/>
                <w:color w:val="000000"/>
                <w:sz w:val="20"/>
              </w:rPr>
            </w:pPr>
            <w:r w:rsidRPr="00F65996">
              <w:rPr>
                <w:rFonts w:ascii="Calibri" w:hAnsi="Calibri" w:cs="Calibri"/>
                <w:i/>
                <w:iCs/>
                <w:color w:val="000000"/>
                <w:sz w:val="20"/>
              </w:rPr>
              <w:t>*al netto delle cancellazioni operate d'ufficio</w:t>
            </w:r>
          </w:p>
        </w:tc>
        <w:tc>
          <w:tcPr>
            <w:tcW w:w="888" w:type="dxa"/>
            <w:tcBorders>
              <w:top w:val="single" w:sz="4" w:space="0" w:color="auto"/>
              <w:left w:val="nil"/>
              <w:bottom w:val="nil"/>
              <w:right w:val="nil"/>
            </w:tcBorders>
            <w:noWrap/>
            <w:vAlign w:val="bottom"/>
            <w:hideMark/>
          </w:tcPr>
          <w:p w14:paraId="640E52EF" w14:textId="77777777" w:rsidR="000310F7" w:rsidRPr="00F65996" w:rsidRDefault="000310F7" w:rsidP="000310F7">
            <w:pPr>
              <w:jc w:val="left"/>
              <w:rPr>
                <w:rFonts w:ascii="Calibri" w:hAnsi="Calibri" w:cs="Calibri"/>
                <w:i/>
                <w:iCs/>
                <w:color w:val="000000"/>
                <w:sz w:val="20"/>
              </w:rPr>
            </w:pPr>
          </w:p>
        </w:tc>
        <w:tc>
          <w:tcPr>
            <w:tcW w:w="1123" w:type="dxa"/>
            <w:tcBorders>
              <w:top w:val="single" w:sz="4" w:space="0" w:color="auto"/>
              <w:left w:val="nil"/>
              <w:bottom w:val="nil"/>
              <w:right w:val="nil"/>
            </w:tcBorders>
            <w:noWrap/>
            <w:vAlign w:val="bottom"/>
            <w:hideMark/>
          </w:tcPr>
          <w:p w14:paraId="1490842D" w14:textId="77777777" w:rsidR="000310F7" w:rsidRPr="00F65996" w:rsidRDefault="000310F7" w:rsidP="000310F7">
            <w:pPr>
              <w:jc w:val="left"/>
              <w:rPr>
                <w:rFonts w:ascii="Calibri" w:hAnsi="Calibri" w:cs="Calibri"/>
                <w:sz w:val="20"/>
              </w:rPr>
            </w:pPr>
          </w:p>
        </w:tc>
      </w:tr>
      <w:tr w:rsidR="000310F7" w:rsidRPr="00F65996" w14:paraId="62F72CE4" w14:textId="77777777" w:rsidTr="006F60E0">
        <w:trPr>
          <w:trHeight w:val="255"/>
        </w:trPr>
        <w:tc>
          <w:tcPr>
            <w:tcW w:w="9383" w:type="dxa"/>
            <w:gridSpan w:val="6"/>
            <w:tcBorders>
              <w:top w:val="nil"/>
              <w:left w:val="nil"/>
              <w:bottom w:val="nil"/>
              <w:right w:val="nil"/>
            </w:tcBorders>
            <w:noWrap/>
            <w:vAlign w:val="center"/>
            <w:hideMark/>
          </w:tcPr>
          <w:p w14:paraId="292747B8" w14:textId="77777777" w:rsidR="000310F7" w:rsidRPr="00F65996" w:rsidRDefault="000310F7" w:rsidP="000310F7">
            <w:pPr>
              <w:jc w:val="left"/>
              <w:rPr>
                <w:rFonts w:ascii="Calibri" w:hAnsi="Calibri" w:cs="Calibri"/>
                <w:i/>
                <w:iCs/>
                <w:color w:val="000000"/>
                <w:sz w:val="20"/>
              </w:rPr>
            </w:pPr>
            <w:r w:rsidRPr="00F65996">
              <w:rPr>
                <w:rFonts w:ascii="Calibri" w:hAnsi="Calibri" w:cs="Calibri"/>
                <w:i/>
                <w:iCs/>
                <w:color w:val="000000"/>
                <w:sz w:val="20"/>
              </w:rPr>
              <w:t>Fonte: elaborazioni Camera di commercio Toscana Nord-Ovest su dati Infocamere-Stockview</w:t>
            </w:r>
          </w:p>
        </w:tc>
      </w:tr>
    </w:tbl>
    <w:p w14:paraId="584CA9B4" w14:textId="77777777" w:rsidR="00DC4DB2" w:rsidRPr="008B3ED1" w:rsidRDefault="00DC4DB2" w:rsidP="00DC4DB2">
      <w:pPr>
        <w:pStyle w:val="Default"/>
        <w:spacing w:before="120"/>
        <w:jc w:val="both"/>
      </w:pPr>
      <w:r w:rsidRPr="008B3ED1">
        <w:lastRenderedPageBreak/>
        <w:t>Segue l'</w:t>
      </w:r>
      <w:r w:rsidRPr="008B3ED1">
        <w:rPr>
          <w:i/>
          <w:iCs/>
        </w:rPr>
        <w:t>Industria in senso stretto</w:t>
      </w:r>
      <w:r w:rsidRPr="008B3ED1">
        <w:t xml:space="preserve"> (</w:t>
      </w:r>
      <w:r w:rsidRPr="008B3ED1">
        <w:rPr>
          <w:i/>
          <w:iCs/>
        </w:rPr>
        <w:t>estrattivo, manifatturiero e utilities</w:t>
      </w:r>
      <w:r w:rsidRPr="008B3ED1">
        <w:t xml:space="preserve">) che, con un aumento di 18 unità nei dodici mesi e un totale di 227 unità, ha fatto registrare una crescita dell'8,6% rispetto al 2024, arrivando a rappresentare l'8,5% delle imprese straniere apuane. Nel </w:t>
      </w:r>
      <w:r w:rsidRPr="008B3ED1">
        <w:rPr>
          <w:i/>
          <w:iCs/>
        </w:rPr>
        <w:t>manifatturiero</w:t>
      </w:r>
      <w:r w:rsidRPr="008B3ED1">
        <w:t xml:space="preserve"> </w:t>
      </w:r>
      <w:r>
        <w:t xml:space="preserve">la forte presenza nella nautica, con </w:t>
      </w:r>
      <w:r w:rsidRPr="008B3ED1">
        <w:t xml:space="preserve">la </w:t>
      </w:r>
      <w:r w:rsidRPr="008B3ED1">
        <w:rPr>
          <w:i/>
          <w:iCs/>
        </w:rPr>
        <w:t>costruzione di navi e imbarcazioni</w:t>
      </w:r>
      <w:r w:rsidRPr="00047C5E">
        <w:t xml:space="preserve"> (58 unità)</w:t>
      </w:r>
      <w:r w:rsidRPr="008B3ED1">
        <w:t xml:space="preserve"> </w:t>
      </w:r>
      <w:r>
        <w:t xml:space="preserve">in crescita </w:t>
      </w:r>
      <w:r w:rsidRPr="008B3ED1">
        <w:t xml:space="preserve">del 13,7% </w:t>
      </w:r>
      <w:r>
        <w:t xml:space="preserve">per </w:t>
      </w:r>
      <w:r w:rsidRPr="008B3ED1">
        <w:t>un'incidenza del 28,9% sul totale settoriale</w:t>
      </w:r>
      <w:r>
        <w:t xml:space="preserve"> e la riparazione e manutenzione di imbarcazioni (50 unità) in marginale calo ma con un’incidenza del 38,8%.</w:t>
      </w:r>
    </w:p>
    <w:p w14:paraId="1387D389" w14:textId="5CCAECA9" w:rsidR="00DC4DB2" w:rsidRDefault="00DC4DB2" w:rsidP="00DC4DB2">
      <w:pPr>
        <w:pStyle w:val="Default"/>
        <w:jc w:val="both"/>
      </w:pPr>
      <w:r>
        <w:t>Le imprese straniere sono cresciute anche ne</w:t>
      </w:r>
      <w:r w:rsidRPr="008B3ED1">
        <w:t xml:space="preserve">i </w:t>
      </w:r>
      <w:r w:rsidRPr="008B3ED1">
        <w:rPr>
          <w:i/>
          <w:iCs/>
        </w:rPr>
        <w:t>Servizi alle imprese</w:t>
      </w:r>
      <w:r w:rsidRPr="006F60E0">
        <w:t xml:space="preserve"> (+14,3%)</w:t>
      </w:r>
      <w:r w:rsidRPr="008B3ED1">
        <w:t xml:space="preserve"> arriva</w:t>
      </w:r>
      <w:r>
        <w:t xml:space="preserve">ndo </w:t>
      </w:r>
      <w:r w:rsidRPr="008B3ED1">
        <w:t xml:space="preserve">a 311 unità (11,6% del totale straniere), </w:t>
      </w:r>
      <w:r>
        <w:t>ne</w:t>
      </w:r>
      <w:r w:rsidRPr="008B3ED1">
        <w:t xml:space="preserve">i </w:t>
      </w:r>
      <w:r w:rsidRPr="008B3ED1">
        <w:rPr>
          <w:i/>
          <w:iCs/>
        </w:rPr>
        <w:t>Servizi alla persona</w:t>
      </w:r>
      <w:r>
        <w:rPr>
          <w:i/>
          <w:iCs/>
        </w:rPr>
        <w:t>,</w:t>
      </w:r>
      <w:r w:rsidRPr="008B3ED1">
        <w:t xml:space="preserve"> in aumento del 6,1% a quota 104 unità, e </w:t>
      </w:r>
      <w:r>
        <w:t>ne</w:t>
      </w:r>
      <w:r w:rsidRPr="008B3ED1">
        <w:t xml:space="preserve">i </w:t>
      </w:r>
      <w:r>
        <w:rPr>
          <w:i/>
          <w:iCs/>
        </w:rPr>
        <w:t>S</w:t>
      </w:r>
      <w:r w:rsidRPr="008B3ED1">
        <w:rPr>
          <w:i/>
          <w:iCs/>
        </w:rPr>
        <w:t>ervizi di alloggio e ristorazione</w:t>
      </w:r>
      <w:r w:rsidRPr="008B3ED1">
        <w:t xml:space="preserve">, in forte crescita del 10,3% </w:t>
      </w:r>
      <w:r>
        <w:t xml:space="preserve">per </w:t>
      </w:r>
      <w:r w:rsidRPr="008B3ED1">
        <w:t xml:space="preserve">171 imprese complessive. </w:t>
      </w:r>
      <w:r>
        <w:t>Segno più anche per l</w:t>
      </w:r>
      <w:r w:rsidRPr="008B3ED1">
        <w:t>'</w:t>
      </w:r>
      <w:r w:rsidRPr="008B3ED1">
        <w:rPr>
          <w:i/>
          <w:iCs/>
        </w:rPr>
        <w:t xml:space="preserve">Agricoltura </w:t>
      </w:r>
      <w:r>
        <w:rPr>
          <w:i/>
          <w:iCs/>
        </w:rPr>
        <w:t>(+</w:t>
      </w:r>
      <w:r w:rsidRPr="008B3ED1">
        <w:t>6%</w:t>
      </w:r>
      <w:r>
        <w:t>)</w:t>
      </w:r>
      <w:r w:rsidRPr="008B3ED1">
        <w:t xml:space="preserve"> </w:t>
      </w:r>
      <w:r>
        <w:t xml:space="preserve">che </w:t>
      </w:r>
      <w:r w:rsidRPr="008B3ED1">
        <w:t>raggiunge</w:t>
      </w:r>
      <w:r>
        <w:t xml:space="preserve"> quota</w:t>
      </w:r>
      <w:r w:rsidRPr="008B3ED1">
        <w:t xml:space="preserve"> 53 unità.</w:t>
      </w:r>
    </w:p>
    <w:p w14:paraId="6F23DA4A" w14:textId="5F712AE7" w:rsidR="00DC4DB2" w:rsidRPr="00DC4DB2" w:rsidRDefault="00DC4DB2" w:rsidP="00DC4DB2">
      <w:pPr>
        <w:pStyle w:val="Default"/>
        <w:spacing w:after="120"/>
        <w:jc w:val="both"/>
      </w:pPr>
      <w:r w:rsidRPr="00DC4DB2">
        <w:t xml:space="preserve">Nel 2025 la più elevata concentrazione di imprese guidate da stranieri si riscontra nel </w:t>
      </w:r>
      <w:r w:rsidRPr="00DC4DB2">
        <w:rPr>
          <w:i/>
          <w:iCs/>
        </w:rPr>
        <w:t>Commercio</w:t>
      </w:r>
      <w:r w:rsidRPr="00DC4DB2">
        <w:t xml:space="preserve"> con 947 attività, il 35,3% del complesso dell'imprenditoria straniera apuana, settore che registra una crescita dell'1,9% nei dodici mesi. All'interno del comparto commerciale risulta particolarmente rilevante la concentrazione di imprese straniere che svolgono attività di </w:t>
      </w:r>
      <w:r w:rsidRPr="00DC4DB2">
        <w:rPr>
          <w:i/>
          <w:iCs/>
        </w:rPr>
        <w:t>commercio ambulante</w:t>
      </w:r>
      <w:r w:rsidRPr="00DC4DB2">
        <w:t xml:space="preserve"> (soprattutto </w:t>
      </w:r>
      <w:r w:rsidRPr="00DC4DB2">
        <w:rPr>
          <w:i/>
          <w:iCs/>
        </w:rPr>
        <w:t>prodotti tessili, abbigliamento e calzature</w:t>
      </w:r>
      <w:r w:rsidRPr="00DC4DB2">
        <w:t xml:space="preserve">), con 337 unità per il 67,7% delle imprese del settore, e </w:t>
      </w:r>
      <w:r w:rsidRPr="00DC4DB2">
        <w:rPr>
          <w:i/>
          <w:iCs/>
        </w:rPr>
        <w:t xml:space="preserve">altre merci ambulanti </w:t>
      </w:r>
      <w:r w:rsidRPr="00DC4DB2">
        <w:t>(193 unità) che rappresentano il 74,8% del settore. Seppure in progressiva diminuzione, la presenza di ambulanti di origine straniera resta particolarmente elevata.</w:t>
      </w:r>
    </w:p>
    <w:p w14:paraId="3F8218DF" w14:textId="7234D031" w:rsidR="003B62FE" w:rsidRPr="00827B37" w:rsidRDefault="003B62FE" w:rsidP="00DC4DB2">
      <w:pPr>
        <w:pStyle w:val="Titolo2calibri"/>
      </w:pPr>
      <w:r w:rsidRPr="00F27CEE">
        <w:t xml:space="preserve">Diffusione territoriale delle imprese </w:t>
      </w:r>
      <w:r>
        <w:t>straniere</w:t>
      </w:r>
      <w:r w:rsidRPr="00F27CEE">
        <w:t xml:space="preserve"> </w:t>
      </w:r>
    </w:p>
    <w:p w14:paraId="7D00E804" w14:textId="1DA83D7E" w:rsidR="003B62FE" w:rsidRDefault="003B62FE" w:rsidP="006F238F">
      <w:pPr>
        <w:spacing w:after="120"/>
        <w:rPr>
          <w:rFonts w:ascii="Calibri" w:hAnsi="Calibri" w:cs="Calibri"/>
          <w:color w:val="000000"/>
          <w:szCs w:val="24"/>
        </w:rPr>
      </w:pPr>
      <w:r w:rsidRPr="0084634F">
        <w:rPr>
          <w:rFonts w:ascii="Calibri" w:hAnsi="Calibri" w:cs="Calibri"/>
          <w:color w:val="000000"/>
          <w:szCs w:val="24"/>
        </w:rPr>
        <w:t>A livello territoriale, l'area di Massa-Carrara presenta la maggiore concentrazione di imprese straniere, con 1.</w:t>
      </w:r>
      <w:r>
        <w:rPr>
          <w:rFonts w:ascii="Calibri" w:hAnsi="Calibri" w:cs="Calibri"/>
          <w:color w:val="000000"/>
          <w:szCs w:val="24"/>
        </w:rPr>
        <w:t>951</w:t>
      </w:r>
      <w:r w:rsidRPr="0084634F">
        <w:rPr>
          <w:rFonts w:ascii="Calibri" w:hAnsi="Calibri" w:cs="Calibri"/>
          <w:color w:val="000000"/>
          <w:szCs w:val="24"/>
        </w:rPr>
        <w:t xml:space="preserve"> unità registrate al 31 dicembre 202</w:t>
      </w:r>
      <w:r>
        <w:rPr>
          <w:rFonts w:ascii="Calibri" w:hAnsi="Calibri" w:cs="Calibri"/>
          <w:color w:val="000000"/>
          <w:szCs w:val="24"/>
        </w:rPr>
        <w:t>5</w:t>
      </w:r>
      <w:r w:rsidRPr="0084634F">
        <w:rPr>
          <w:rFonts w:ascii="Calibri" w:hAnsi="Calibri" w:cs="Calibri"/>
          <w:color w:val="000000"/>
          <w:szCs w:val="24"/>
        </w:rPr>
        <w:t xml:space="preserve">, </w:t>
      </w:r>
      <w:r>
        <w:rPr>
          <w:rFonts w:ascii="Calibri" w:hAnsi="Calibri" w:cs="Calibri"/>
          <w:color w:val="000000"/>
          <w:szCs w:val="24"/>
        </w:rPr>
        <w:t xml:space="preserve">in crescita di </w:t>
      </w:r>
      <w:r w:rsidRPr="0084634F">
        <w:rPr>
          <w:rFonts w:ascii="Calibri" w:hAnsi="Calibri" w:cs="Calibri"/>
          <w:color w:val="000000"/>
          <w:szCs w:val="24"/>
        </w:rPr>
        <w:t xml:space="preserve">oltre </w:t>
      </w:r>
      <w:r>
        <w:rPr>
          <w:rFonts w:ascii="Calibri" w:hAnsi="Calibri" w:cs="Calibri"/>
          <w:color w:val="000000"/>
          <w:szCs w:val="24"/>
        </w:rPr>
        <w:t>cinque</w:t>
      </w:r>
      <w:r w:rsidRPr="0084634F">
        <w:rPr>
          <w:rFonts w:ascii="Calibri" w:hAnsi="Calibri" w:cs="Calibri"/>
          <w:color w:val="000000"/>
          <w:szCs w:val="24"/>
        </w:rPr>
        <w:t xml:space="preserve"> punti percentuali nell'ultimo anno</w:t>
      </w:r>
      <w:r>
        <w:rPr>
          <w:rFonts w:ascii="Calibri" w:hAnsi="Calibri" w:cs="Calibri"/>
          <w:color w:val="000000"/>
          <w:szCs w:val="24"/>
        </w:rPr>
        <w:t>. Le imprese straniere rappresentano il 12,3</w:t>
      </w:r>
      <w:r w:rsidRPr="0084634F">
        <w:rPr>
          <w:rFonts w:ascii="Calibri" w:hAnsi="Calibri" w:cs="Calibri"/>
          <w:color w:val="000000"/>
          <w:szCs w:val="24"/>
        </w:rPr>
        <w:t>% del t</w:t>
      </w:r>
      <w:r>
        <w:rPr>
          <w:rFonts w:ascii="Calibri" w:hAnsi="Calibri" w:cs="Calibri"/>
          <w:color w:val="000000"/>
          <w:szCs w:val="24"/>
        </w:rPr>
        <w:t>essuto imprenditoriale dell’area</w:t>
      </w:r>
      <w:r w:rsidRPr="0084634F">
        <w:rPr>
          <w:rFonts w:ascii="Calibri" w:hAnsi="Calibri" w:cs="Calibri"/>
          <w:color w:val="000000"/>
          <w:szCs w:val="24"/>
        </w:rPr>
        <w:t>.</w:t>
      </w:r>
      <w:r>
        <w:rPr>
          <w:rFonts w:ascii="Calibri" w:hAnsi="Calibri" w:cs="Calibri"/>
          <w:color w:val="000000"/>
          <w:szCs w:val="24"/>
        </w:rPr>
        <w:t xml:space="preserve"> </w:t>
      </w:r>
      <w:r w:rsidRPr="00F65996">
        <w:rPr>
          <w:rFonts w:ascii="Calibri" w:hAnsi="Calibri" w:cs="Calibri"/>
          <w:color w:val="000000"/>
          <w:szCs w:val="24"/>
        </w:rPr>
        <w:t>La Lunigiana, con 7</w:t>
      </w:r>
      <w:r>
        <w:rPr>
          <w:rFonts w:ascii="Calibri" w:hAnsi="Calibri" w:cs="Calibri"/>
          <w:color w:val="000000"/>
          <w:szCs w:val="24"/>
        </w:rPr>
        <w:t>29</w:t>
      </w:r>
      <w:r w:rsidRPr="00F65996">
        <w:rPr>
          <w:rFonts w:ascii="Calibri" w:hAnsi="Calibri" w:cs="Calibri"/>
          <w:color w:val="000000"/>
          <w:szCs w:val="24"/>
        </w:rPr>
        <w:t xml:space="preserve"> unità, segna </w:t>
      </w:r>
      <w:r>
        <w:rPr>
          <w:rFonts w:ascii="Calibri" w:hAnsi="Calibri" w:cs="Calibri"/>
          <w:color w:val="000000"/>
          <w:szCs w:val="24"/>
        </w:rPr>
        <w:t xml:space="preserve">invece </w:t>
      </w:r>
      <w:r w:rsidRPr="00F65996">
        <w:rPr>
          <w:rFonts w:ascii="Calibri" w:hAnsi="Calibri" w:cs="Calibri"/>
          <w:color w:val="000000"/>
          <w:szCs w:val="24"/>
        </w:rPr>
        <w:t>un aumento del</w:t>
      </w:r>
      <w:r>
        <w:rPr>
          <w:rFonts w:ascii="Calibri" w:hAnsi="Calibri" w:cs="Calibri"/>
          <w:color w:val="000000"/>
          <w:szCs w:val="24"/>
        </w:rPr>
        <w:t xml:space="preserve"> 2,</w:t>
      </w:r>
      <w:r w:rsidR="00FD095A">
        <w:rPr>
          <w:rFonts w:ascii="Calibri" w:hAnsi="Calibri" w:cs="Calibri"/>
          <w:color w:val="000000"/>
          <w:szCs w:val="24"/>
        </w:rPr>
        <w:t>3</w:t>
      </w:r>
      <w:r w:rsidRPr="00F65996">
        <w:rPr>
          <w:rFonts w:ascii="Calibri" w:hAnsi="Calibri" w:cs="Calibri"/>
          <w:color w:val="000000"/>
          <w:szCs w:val="24"/>
        </w:rPr>
        <w:t xml:space="preserve">% </w:t>
      </w:r>
      <w:r>
        <w:rPr>
          <w:rFonts w:ascii="Calibri" w:hAnsi="Calibri" w:cs="Calibri"/>
          <w:color w:val="000000"/>
          <w:szCs w:val="24"/>
        </w:rPr>
        <w:t xml:space="preserve">nei dodici mesi, per </w:t>
      </w:r>
      <w:r w:rsidRPr="00F65996">
        <w:rPr>
          <w:rFonts w:ascii="Calibri" w:hAnsi="Calibri" w:cs="Calibri"/>
          <w:color w:val="000000"/>
          <w:szCs w:val="24"/>
        </w:rPr>
        <w:t xml:space="preserve">un’incidenza </w:t>
      </w:r>
      <w:r>
        <w:rPr>
          <w:rFonts w:ascii="Calibri" w:hAnsi="Calibri" w:cs="Calibri"/>
          <w:color w:val="000000"/>
          <w:szCs w:val="24"/>
        </w:rPr>
        <w:t>straniera</w:t>
      </w:r>
      <w:r w:rsidRPr="00F65996">
        <w:rPr>
          <w:rFonts w:ascii="Calibri" w:hAnsi="Calibri" w:cs="Calibri"/>
          <w:color w:val="000000"/>
          <w:szCs w:val="24"/>
        </w:rPr>
        <w:t xml:space="preserve"> </w:t>
      </w:r>
      <w:r>
        <w:rPr>
          <w:rFonts w:ascii="Calibri" w:hAnsi="Calibri" w:cs="Calibri"/>
          <w:color w:val="000000"/>
          <w:szCs w:val="24"/>
        </w:rPr>
        <w:t>de</w:t>
      </w:r>
      <w:r w:rsidRPr="00F65996">
        <w:rPr>
          <w:rFonts w:ascii="Calibri" w:hAnsi="Calibri" w:cs="Calibri"/>
          <w:color w:val="000000"/>
          <w:szCs w:val="24"/>
        </w:rPr>
        <w:t>l 1</w:t>
      </w:r>
      <w:r>
        <w:rPr>
          <w:rFonts w:ascii="Calibri" w:hAnsi="Calibri" w:cs="Calibri"/>
          <w:color w:val="000000"/>
          <w:szCs w:val="24"/>
        </w:rPr>
        <w:t>5</w:t>
      </w:r>
      <w:r w:rsidRPr="00F65996">
        <w:rPr>
          <w:rFonts w:ascii="Calibri" w:hAnsi="Calibri" w:cs="Calibri"/>
          <w:color w:val="000000"/>
          <w:szCs w:val="24"/>
        </w:rPr>
        <w:t>%.</w:t>
      </w:r>
    </w:p>
    <w:tbl>
      <w:tblPr>
        <w:tblW w:w="7132" w:type="dxa"/>
        <w:tblInd w:w="70" w:type="dxa"/>
        <w:tblCellMar>
          <w:left w:w="70" w:type="dxa"/>
          <w:right w:w="70" w:type="dxa"/>
        </w:tblCellMar>
        <w:tblLook w:val="04A0" w:firstRow="1" w:lastRow="0" w:firstColumn="1" w:lastColumn="0" w:noHBand="0" w:noVBand="1"/>
      </w:tblPr>
      <w:tblGrid>
        <w:gridCol w:w="1985"/>
        <w:gridCol w:w="1200"/>
        <w:gridCol w:w="925"/>
        <w:gridCol w:w="1080"/>
        <w:gridCol w:w="1087"/>
        <w:gridCol w:w="855"/>
      </w:tblGrid>
      <w:tr w:rsidR="003B62FE" w:rsidRPr="00F245A8" w14:paraId="178B637E" w14:textId="77777777" w:rsidTr="001B23BA">
        <w:trPr>
          <w:trHeight w:val="255"/>
        </w:trPr>
        <w:tc>
          <w:tcPr>
            <w:tcW w:w="7132" w:type="dxa"/>
            <w:gridSpan w:val="6"/>
            <w:tcBorders>
              <w:top w:val="nil"/>
              <w:left w:val="nil"/>
              <w:bottom w:val="nil"/>
              <w:right w:val="nil"/>
            </w:tcBorders>
            <w:noWrap/>
            <w:vAlign w:val="bottom"/>
            <w:hideMark/>
          </w:tcPr>
          <w:p w14:paraId="26D1ECD2" w14:textId="77777777" w:rsidR="003B62FE" w:rsidRDefault="003B62FE" w:rsidP="001B23BA">
            <w:pPr>
              <w:jc w:val="left"/>
              <w:rPr>
                <w:rFonts w:ascii="Calibri" w:hAnsi="Calibri" w:cs="Calibri"/>
                <w:b/>
                <w:bCs/>
                <w:color w:val="000000"/>
                <w:sz w:val="20"/>
              </w:rPr>
            </w:pPr>
            <w:r w:rsidRPr="00F245A8">
              <w:rPr>
                <w:rFonts w:ascii="Calibri" w:hAnsi="Calibri" w:cs="Calibri"/>
                <w:b/>
                <w:bCs/>
                <w:color w:val="000000"/>
                <w:sz w:val="20"/>
              </w:rPr>
              <w:t xml:space="preserve">Nati-mortalità delle imprese straniere per Sistema Economico Locale** </w:t>
            </w:r>
          </w:p>
          <w:p w14:paraId="5E77086F" w14:textId="77777777" w:rsidR="003B62FE" w:rsidRPr="00F245A8" w:rsidRDefault="003B62FE" w:rsidP="001B23BA">
            <w:pPr>
              <w:jc w:val="left"/>
              <w:rPr>
                <w:rFonts w:ascii="Calibri" w:hAnsi="Calibri" w:cs="Calibri"/>
                <w:b/>
                <w:bCs/>
                <w:color w:val="000000"/>
                <w:sz w:val="20"/>
              </w:rPr>
            </w:pPr>
            <w:r>
              <w:rPr>
                <w:rFonts w:ascii="Calibri" w:hAnsi="Calibri" w:cs="Calibri"/>
                <w:b/>
                <w:bCs/>
                <w:color w:val="000000"/>
                <w:sz w:val="20"/>
              </w:rPr>
              <w:t>Pr</w:t>
            </w:r>
            <w:r w:rsidRPr="00F245A8">
              <w:rPr>
                <w:rFonts w:ascii="Calibri" w:hAnsi="Calibri" w:cs="Calibri"/>
                <w:b/>
                <w:bCs/>
                <w:color w:val="000000"/>
                <w:sz w:val="20"/>
              </w:rPr>
              <w:t>ovincia di Massa-Carrara - Anno 202</w:t>
            </w:r>
            <w:r>
              <w:rPr>
                <w:rFonts w:ascii="Calibri" w:hAnsi="Calibri" w:cs="Calibri"/>
                <w:b/>
                <w:bCs/>
                <w:color w:val="000000"/>
                <w:sz w:val="20"/>
              </w:rPr>
              <w:t>5</w:t>
            </w:r>
          </w:p>
        </w:tc>
      </w:tr>
      <w:tr w:rsidR="003B62FE" w:rsidRPr="00F245A8" w14:paraId="77BB468A" w14:textId="77777777" w:rsidTr="003B62FE">
        <w:trPr>
          <w:trHeight w:val="510"/>
        </w:trPr>
        <w:tc>
          <w:tcPr>
            <w:tcW w:w="1985" w:type="dxa"/>
            <w:tcBorders>
              <w:top w:val="single" w:sz="4" w:space="0" w:color="auto"/>
              <w:left w:val="nil"/>
              <w:bottom w:val="single" w:sz="4" w:space="0" w:color="auto"/>
              <w:right w:val="nil"/>
            </w:tcBorders>
            <w:vAlign w:val="center"/>
            <w:hideMark/>
          </w:tcPr>
          <w:p w14:paraId="59749218" w14:textId="77777777" w:rsidR="003B62FE" w:rsidRPr="00F245A8" w:rsidRDefault="003B62FE" w:rsidP="003B62FE">
            <w:pPr>
              <w:jc w:val="left"/>
              <w:rPr>
                <w:rFonts w:ascii="Calibri" w:hAnsi="Calibri" w:cs="Calibri"/>
                <w:b/>
                <w:bCs/>
                <w:color w:val="000000"/>
                <w:sz w:val="20"/>
              </w:rPr>
            </w:pPr>
            <w:r w:rsidRPr="00F245A8">
              <w:rPr>
                <w:rFonts w:ascii="Calibri" w:hAnsi="Calibri" w:cs="Calibri"/>
                <w:b/>
                <w:bCs/>
                <w:color w:val="000000"/>
                <w:sz w:val="20"/>
              </w:rPr>
              <w:t>SEL**</w:t>
            </w:r>
          </w:p>
        </w:tc>
        <w:tc>
          <w:tcPr>
            <w:tcW w:w="1200" w:type="dxa"/>
            <w:tcBorders>
              <w:top w:val="single" w:sz="4" w:space="0" w:color="auto"/>
              <w:left w:val="nil"/>
              <w:bottom w:val="single" w:sz="4" w:space="0" w:color="auto"/>
              <w:right w:val="nil"/>
            </w:tcBorders>
            <w:vAlign w:val="center"/>
            <w:hideMark/>
          </w:tcPr>
          <w:p w14:paraId="68157AD5"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Registrate al 31/12/2025</w:t>
            </w:r>
          </w:p>
        </w:tc>
        <w:tc>
          <w:tcPr>
            <w:tcW w:w="925" w:type="dxa"/>
            <w:tcBorders>
              <w:top w:val="single" w:sz="4" w:space="0" w:color="auto"/>
              <w:left w:val="nil"/>
              <w:bottom w:val="single" w:sz="4" w:space="0" w:color="auto"/>
              <w:right w:val="nil"/>
            </w:tcBorders>
            <w:vAlign w:val="center"/>
            <w:hideMark/>
          </w:tcPr>
          <w:p w14:paraId="1B162E99"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Saldo*</w:t>
            </w:r>
          </w:p>
        </w:tc>
        <w:tc>
          <w:tcPr>
            <w:tcW w:w="1080" w:type="dxa"/>
            <w:tcBorders>
              <w:top w:val="single" w:sz="4" w:space="0" w:color="auto"/>
              <w:left w:val="nil"/>
              <w:bottom w:val="single" w:sz="4" w:space="0" w:color="auto"/>
              <w:right w:val="nil"/>
            </w:tcBorders>
            <w:vAlign w:val="center"/>
            <w:hideMark/>
          </w:tcPr>
          <w:p w14:paraId="3D0668AB"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Tasso di crescita*</w:t>
            </w:r>
          </w:p>
        </w:tc>
        <w:tc>
          <w:tcPr>
            <w:tcW w:w="1087" w:type="dxa"/>
            <w:tcBorders>
              <w:top w:val="single" w:sz="4" w:space="0" w:color="auto"/>
              <w:left w:val="nil"/>
              <w:bottom w:val="single" w:sz="4" w:space="0" w:color="auto"/>
              <w:right w:val="nil"/>
            </w:tcBorders>
            <w:vAlign w:val="center"/>
            <w:hideMark/>
          </w:tcPr>
          <w:p w14:paraId="39EA2DBB"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Incidenza % straniere</w:t>
            </w:r>
          </w:p>
        </w:tc>
        <w:tc>
          <w:tcPr>
            <w:tcW w:w="855" w:type="dxa"/>
            <w:tcBorders>
              <w:top w:val="single" w:sz="4" w:space="0" w:color="auto"/>
              <w:left w:val="nil"/>
              <w:bottom w:val="single" w:sz="4" w:space="0" w:color="auto"/>
              <w:right w:val="nil"/>
            </w:tcBorders>
            <w:vAlign w:val="center"/>
            <w:hideMark/>
          </w:tcPr>
          <w:p w14:paraId="67E92EF4" w14:textId="77777777" w:rsidR="003B62FE" w:rsidRPr="00F245A8" w:rsidRDefault="003B62FE" w:rsidP="003B62FE">
            <w:pPr>
              <w:jc w:val="right"/>
              <w:rPr>
                <w:rFonts w:ascii="Calibri" w:hAnsi="Calibri" w:cs="Calibri"/>
                <w:b/>
                <w:bCs/>
                <w:color w:val="000000"/>
                <w:sz w:val="20"/>
              </w:rPr>
            </w:pPr>
            <w:r>
              <w:rPr>
                <w:rFonts w:ascii="Calibri" w:hAnsi="Calibri" w:cs="Calibri"/>
                <w:b/>
                <w:bCs/>
                <w:sz w:val="20"/>
              </w:rPr>
              <w:t>Quota %</w:t>
            </w:r>
          </w:p>
        </w:tc>
      </w:tr>
      <w:tr w:rsidR="003B62FE" w:rsidRPr="00F245A8" w14:paraId="5496988B" w14:textId="77777777" w:rsidTr="003B62FE">
        <w:trPr>
          <w:trHeight w:val="255"/>
        </w:trPr>
        <w:tc>
          <w:tcPr>
            <w:tcW w:w="1985" w:type="dxa"/>
            <w:tcBorders>
              <w:top w:val="nil"/>
              <w:left w:val="nil"/>
              <w:bottom w:val="nil"/>
              <w:right w:val="nil"/>
            </w:tcBorders>
            <w:noWrap/>
            <w:vAlign w:val="bottom"/>
            <w:hideMark/>
          </w:tcPr>
          <w:p w14:paraId="668E1EA8" w14:textId="77777777" w:rsidR="003B62FE" w:rsidRPr="00F245A8" w:rsidRDefault="003B62FE" w:rsidP="003B62FE">
            <w:pPr>
              <w:jc w:val="left"/>
              <w:rPr>
                <w:rFonts w:ascii="Calibri" w:hAnsi="Calibri" w:cs="Calibri"/>
                <w:color w:val="000000"/>
                <w:sz w:val="20"/>
              </w:rPr>
            </w:pPr>
            <w:r w:rsidRPr="00F245A8">
              <w:rPr>
                <w:rFonts w:ascii="Calibri" w:hAnsi="Calibri" w:cs="Calibri"/>
                <w:color w:val="000000"/>
                <w:sz w:val="20"/>
              </w:rPr>
              <w:t>Area di Massa</w:t>
            </w:r>
            <w:r>
              <w:rPr>
                <w:rFonts w:ascii="Calibri" w:hAnsi="Calibri" w:cs="Calibri"/>
                <w:color w:val="000000"/>
                <w:sz w:val="20"/>
              </w:rPr>
              <w:t>-</w:t>
            </w:r>
            <w:r w:rsidRPr="00F245A8">
              <w:rPr>
                <w:rFonts w:ascii="Calibri" w:hAnsi="Calibri" w:cs="Calibri"/>
                <w:color w:val="000000"/>
                <w:sz w:val="20"/>
              </w:rPr>
              <w:t>Carrara</w:t>
            </w:r>
          </w:p>
        </w:tc>
        <w:tc>
          <w:tcPr>
            <w:tcW w:w="1200" w:type="dxa"/>
            <w:tcBorders>
              <w:top w:val="nil"/>
              <w:left w:val="nil"/>
              <w:bottom w:val="nil"/>
              <w:right w:val="nil"/>
            </w:tcBorders>
            <w:noWrap/>
            <w:vAlign w:val="bottom"/>
            <w:hideMark/>
          </w:tcPr>
          <w:p w14:paraId="753AFD0D" w14:textId="77777777" w:rsidR="003B62FE" w:rsidRDefault="003B62FE" w:rsidP="003B62FE">
            <w:pPr>
              <w:jc w:val="right"/>
              <w:rPr>
                <w:rFonts w:ascii="Calibri" w:hAnsi="Calibri" w:cs="Calibri"/>
                <w:sz w:val="20"/>
              </w:rPr>
            </w:pPr>
            <w:r>
              <w:rPr>
                <w:rFonts w:ascii="Calibri" w:hAnsi="Calibri" w:cs="Calibri"/>
                <w:sz w:val="20"/>
              </w:rPr>
              <w:t>1.951</w:t>
            </w:r>
          </w:p>
        </w:tc>
        <w:tc>
          <w:tcPr>
            <w:tcW w:w="925" w:type="dxa"/>
            <w:tcBorders>
              <w:top w:val="nil"/>
              <w:left w:val="nil"/>
              <w:bottom w:val="nil"/>
              <w:right w:val="nil"/>
            </w:tcBorders>
            <w:noWrap/>
            <w:vAlign w:val="bottom"/>
            <w:hideMark/>
          </w:tcPr>
          <w:p w14:paraId="730ADCBF" w14:textId="77777777" w:rsidR="003B62FE" w:rsidRDefault="003B62FE" w:rsidP="003B62FE">
            <w:pPr>
              <w:jc w:val="right"/>
              <w:rPr>
                <w:rFonts w:ascii="Calibri" w:hAnsi="Calibri" w:cs="Calibri"/>
                <w:sz w:val="20"/>
              </w:rPr>
            </w:pPr>
            <w:r>
              <w:rPr>
                <w:rFonts w:ascii="Calibri" w:hAnsi="Calibri" w:cs="Calibri"/>
                <w:sz w:val="20"/>
              </w:rPr>
              <w:t>103</w:t>
            </w:r>
          </w:p>
        </w:tc>
        <w:tc>
          <w:tcPr>
            <w:tcW w:w="1080" w:type="dxa"/>
            <w:tcBorders>
              <w:top w:val="nil"/>
              <w:left w:val="nil"/>
              <w:bottom w:val="nil"/>
              <w:right w:val="nil"/>
            </w:tcBorders>
            <w:noWrap/>
            <w:vAlign w:val="bottom"/>
            <w:hideMark/>
          </w:tcPr>
          <w:p w14:paraId="02C38380" w14:textId="44BA2F0A" w:rsidR="003B62FE" w:rsidRDefault="003B62FE" w:rsidP="003B62FE">
            <w:pPr>
              <w:jc w:val="right"/>
              <w:rPr>
                <w:rFonts w:ascii="Calibri" w:hAnsi="Calibri" w:cs="Calibri"/>
                <w:sz w:val="20"/>
              </w:rPr>
            </w:pPr>
            <w:r>
              <w:rPr>
                <w:rFonts w:ascii="Calibri" w:hAnsi="Calibri" w:cs="Calibri"/>
                <w:sz w:val="20"/>
              </w:rPr>
              <w:t>5,</w:t>
            </w:r>
            <w:r w:rsidR="00FD095A">
              <w:rPr>
                <w:rFonts w:ascii="Calibri" w:hAnsi="Calibri" w:cs="Calibri"/>
                <w:sz w:val="20"/>
              </w:rPr>
              <w:t>6</w:t>
            </w:r>
            <w:r>
              <w:rPr>
                <w:rFonts w:ascii="Calibri" w:hAnsi="Calibri" w:cs="Calibri"/>
                <w:sz w:val="20"/>
              </w:rPr>
              <w:t>%</w:t>
            </w:r>
          </w:p>
        </w:tc>
        <w:tc>
          <w:tcPr>
            <w:tcW w:w="1087" w:type="dxa"/>
            <w:tcBorders>
              <w:top w:val="nil"/>
              <w:left w:val="nil"/>
              <w:bottom w:val="nil"/>
              <w:right w:val="nil"/>
            </w:tcBorders>
            <w:noWrap/>
            <w:vAlign w:val="bottom"/>
            <w:hideMark/>
          </w:tcPr>
          <w:p w14:paraId="21987F92" w14:textId="77777777" w:rsidR="003B62FE" w:rsidRDefault="003B62FE" w:rsidP="003B62FE">
            <w:pPr>
              <w:jc w:val="right"/>
              <w:rPr>
                <w:rFonts w:ascii="Calibri" w:hAnsi="Calibri" w:cs="Calibri"/>
                <w:sz w:val="20"/>
              </w:rPr>
            </w:pPr>
            <w:r>
              <w:rPr>
                <w:rFonts w:ascii="Calibri" w:hAnsi="Calibri" w:cs="Calibri"/>
                <w:sz w:val="20"/>
              </w:rPr>
              <w:t>12,3%</w:t>
            </w:r>
          </w:p>
        </w:tc>
        <w:tc>
          <w:tcPr>
            <w:tcW w:w="855" w:type="dxa"/>
            <w:tcBorders>
              <w:top w:val="nil"/>
              <w:left w:val="nil"/>
              <w:bottom w:val="nil"/>
              <w:right w:val="nil"/>
            </w:tcBorders>
            <w:noWrap/>
            <w:vAlign w:val="bottom"/>
            <w:hideMark/>
          </w:tcPr>
          <w:p w14:paraId="7262D51C" w14:textId="77777777" w:rsidR="003B62FE" w:rsidRDefault="003B62FE" w:rsidP="003B62FE">
            <w:pPr>
              <w:jc w:val="right"/>
              <w:rPr>
                <w:rFonts w:ascii="Calibri" w:hAnsi="Calibri" w:cs="Calibri"/>
                <w:sz w:val="20"/>
              </w:rPr>
            </w:pPr>
            <w:r>
              <w:rPr>
                <w:rFonts w:ascii="Calibri" w:hAnsi="Calibri" w:cs="Calibri"/>
                <w:sz w:val="20"/>
              </w:rPr>
              <w:t>72,8%</w:t>
            </w:r>
          </w:p>
        </w:tc>
      </w:tr>
      <w:tr w:rsidR="003B62FE" w:rsidRPr="00F245A8" w14:paraId="7E913A11" w14:textId="77777777" w:rsidTr="003B62FE">
        <w:trPr>
          <w:trHeight w:val="255"/>
        </w:trPr>
        <w:tc>
          <w:tcPr>
            <w:tcW w:w="1985" w:type="dxa"/>
            <w:tcBorders>
              <w:top w:val="nil"/>
              <w:left w:val="nil"/>
              <w:bottom w:val="single" w:sz="4" w:space="0" w:color="auto"/>
              <w:right w:val="nil"/>
            </w:tcBorders>
            <w:noWrap/>
            <w:vAlign w:val="bottom"/>
            <w:hideMark/>
          </w:tcPr>
          <w:p w14:paraId="3066F2A0" w14:textId="77777777" w:rsidR="003B62FE" w:rsidRPr="00F245A8" w:rsidRDefault="003B62FE" w:rsidP="003B62FE">
            <w:pPr>
              <w:jc w:val="left"/>
              <w:rPr>
                <w:rFonts w:ascii="Calibri" w:hAnsi="Calibri" w:cs="Calibri"/>
                <w:color w:val="000000"/>
                <w:sz w:val="20"/>
              </w:rPr>
            </w:pPr>
            <w:r w:rsidRPr="00F245A8">
              <w:rPr>
                <w:rFonts w:ascii="Calibri" w:hAnsi="Calibri" w:cs="Calibri"/>
                <w:color w:val="000000"/>
                <w:sz w:val="20"/>
              </w:rPr>
              <w:t>Lunigiana</w:t>
            </w:r>
          </w:p>
        </w:tc>
        <w:tc>
          <w:tcPr>
            <w:tcW w:w="1200" w:type="dxa"/>
            <w:tcBorders>
              <w:top w:val="nil"/>
              <w:left w:val="nil"/>
              <w:bottom w:val="single" w:sz="4" w:space="0" w:color="auto"/>
              <w:right w:val="nil"/>
            </w:tcBorders>
            <w:noWrap/>
            <w:vAlign w:val="bottom"/>
            <w:hideMark/>
          </w:tcPr>
          <w:p w14:paraId="7876ADB4" w14:textId="77777777" w:rsidR="003B62FE" w:rsidRDefault="003B62FE" w:rsidP="003B62FE">
            <w:pPr>
              <w:jc w:val="right"/>
              <w:rPr>
                <w:rFonts w:ascii="Calibri" w:hAnsi="Calibri" w:cs="Calibri"/>
                <w:sz w:val="20"/>
              </w:rPr>
            </w:pPr>
            <w:r>
              <w:rPr>
                <w:rFonts w:ascii="Calibri" w:hAnsi="Calibri" w:cs="Calibri"/>
                <w:sz w:val="20"/>
              </w:rPr>
              <w:t>729</w:t>
            </w:r>
          </w:p>
        </w:tc>
        <w:tc>
          <w:tcPr>
            <w:tcW w:w="925" w:type="dxa"/>
            <w:tcBorders>
              <w:top w:val="nil"/>
              <w:left w:val="nil"/>
              <w:bottom w:val="single" w:sz="4" w:space="0" w:color="auto"/>
              <w:right w:val="nil"/>
            </w:tcBorders>
            <w:noWrap/>
            <w:vAlign w:val="bottom"/>
            <w:hideMark/>
          </w:tcPr>
          <w:p w14:paraId="7BF2BA76" w14:textId="77777777" w:rsidR="003B62FE" w:rsidRDefault="003B62FE" w:rsidP="003B62FE">
            <w:pPr>
              <w:jc w:val="right"/>
              <w:rPr>
                <w:rFonts w:ascii="Calibri" w:hAnsi="Calibri" w:cs="Calibri"/>
                <w:sz w:val="20"/>
              </w:rPr>
            </w:pPr>
            <w:r>
              <w:rPr>
                <w:rFonts w:ascii="Calibri" w:hAnsi="Calibri" w:cs="Calibri"/>
                <w:sz w:val="20"/>
              </w:rPr>
              <w:t>16</w:t>
            </w:r>
          </w:p>
        </w:tc>
        <w:tc>
          <w:tcPr>
            <w:tcW w:w="1080" w:type="dxa"/>
            <w:tcBorders>
              <w:top w:val="nil"/>
              <w:left w:val="nil"/>
              <w:bottom w:val="single" w:sz="4" w:space="0" w:color="auto"/>
              <w:right w:val="nil"/>
            </w:tcBorders>
            <w:noWrap/>
            <w:vAlign w:val="bottom"/>
            <w:hideMark/>
          </w:tcPr>
          <w:p w14:paraId="29E84C9C" w14:textId="0A734665" w:rsidR="003B62FE" w:rsidRDefault="003B62FE" w:rsidP="003B62FE">
            <w:pPr>
              <w:jc w:val="right"/>
              <w:rPr>
                <w:rFonts w:ascii="Calibri" w:hAnsi="Calibri" w:cs="Calibri"/>
                <w:sz w:val="20"/>
              </w:rPr>
            </w:pPr>
            <w:r>
              <w:rPr>
                <w:rFonts w:ascii="Calibri" w:hAnsi="Calibri" w:cs="Calibri"/>
                <w:sz w:val="20"/>
              </w:rPr>
              <w:t>2,</w:t>
            </w:r>
            <w:r w:rsidR="00FD095A">
              <w:rPr>
                <w:rFonts w:ascii="Calibri" w:hAnsi="Calibri" w:cs="Calibri"/>
                <w:sz w:val="20"/>
              </w:rPr>
              <w:t>3</w:t>
            </w:r>
            <w:r>
              <w:rPr>
                <w:rFonts w:ascii="Calibri" w:hAnsi="Calibri" w:cs="Calibri"/>
                <w:sz w:val="20"/>
              </w:rPr>
              <w:t>%</w:t>
            </w:r>
          </w:p>
        </w:tc>
        <w:tc>
          <w:tcPr>
            <w:tcW w:w="1087" w:type="dxa"/>
            <w:tcBorders>
              <w:top w:val="nil"/>
              <w:left w:val="nil"/>
              <w:bottom w:val="single" w:sz="4" w:space="0" w:color="auto"/>
              <w:right w:val="nil"/>
            </w:tcBorders>
            <w:noWrap/>
            <w:vAlign w:val="bottom"/>
            <w:hideMark/>
          </w:tcPr>
          <w:p w14:paraId="4FCFCD5E" w14:textId="77777777" w:rsidR="003B62FE" w:rsidRDefault="003B62FE" w:rsidP="003B62FE">
            <w:pPr>
              <w:jc w:val="right"/>
              <w:rPr>
                <w:rFonts w:ascii="Calibri" w:hAnsi="Calibri" w:cs="Calibri"/>
                <w:sz w:val="20"/>
              </w:rPr>
            </w:pPr>
            <w:r>
              <w:rPr>
                <w:rFonts w:ascii="Calibri" w:hAnsi="Calibri" w:cs="Calibri"/>
                <w:sz w:val="20"/>
              </w:rPr>
              <w:t>15,0%</w:t>
            </w:r>
          </w:p>
        </w:tc>
        <w:tc>
          <w:tcPr>
            <w:tcW w:w="855" w:type="dxa"/>
            <w:tcBorders>
              <w:top w:val="nil"/>
              <w:left w:val="nil"/>
              <w:bottom w:val="nil"/>
              <w:right w:val="nil"/>
            </w:tcBorders>
            <w:noWrap/>
            <w:vAlign w:val="bottom"/>
            <w:hideMark/>
          </w:tcPr>
          <w:p w14:paraId="72068109" w14:textId="77777777" w:rsidR="003B62FE" w:rsidRDefault="003B62FE" w:rsidP="003B62FE">
            <w:pPr>
              <w:jc w:val="right"/>
              <w:rPr>
                <w:rFonts w:ascii="Calibri" w:hAnsi="Calibri" w:cs="Calibri"/>
                <w:sz w:val="20"/>
              </w:rPr>
            </w:pPr>
            <w:r>
              <w:rPr>
                <w:rFonts w:ascii="Calibri" w:hAnsi="Calibri" w:cs="Calibri"/>
                <w:sz w:val="20"/>
              </w:rPr>
              <w:t>27,2%</w:t>
            </w:r>
          </w:p>
        </w:tc>
      </w:tr>
      <w:tr w:rsidR="003B62FE" w:rsidRPr="00F245A8" w14:paraId="7F946BB3" w14:textId="77777777" w:rsidTr="003B62FE">
        <w:trPr>
          <w:trHeight w:val="255"/>
        </w:trPr>
        <w:tc>
          <w:tcPr>
            <w:tcW w:w="1985" w:type="dxa"/>
            <w:tcBorders>
              <w:top w:val="nil"/>
              <w:left w:val="nil"/>
              <w:bottom w:val="single" w:sz="4" w:space="0" w:color="auto"/>
              <w:right w:val="nil"/>
            </w:tcBorders>
            <w:noWrap/>
            <w:vAlign w:val="bottom"/>
            <w:hideMark/>
          </w:tcPr>
          <w:p w14:paraId="246D8B80" w14:textId="77777777" w:rsidR="003B62FE" w:rsidRPr="00F245A8" w:rsidRDefault="003B62FE" w:rsidP="003B62FE">
            <w:pPr>
              <w:jc w:val="left"/>
              <w:rPr>
                <w:rFonts w:ascii="Calibri" w:hAnsi="Calibri" w:cs="Calibri"/>
                <w:b/>
                <w:bCs/>
                <w:color w:val="000000"/>
                <w:sz w:val="20"/>
              </w:rPr>
            </w:pPr>
            <w:r w:rsidRPr="00F245A8">
              <w:rPr>
                <w:rFonts w:ascii="Calibri" w:hAnsi="Calibri" w:cs="Calibri"/>
                <w:b/>
                <w:bCs/>
                <w:color w:val="000000"/>
                <w:sz w:val="20"/>
              </w:rPr>
              <w:t>TOTALE</w:t>
            </w:r>
          </w:p>
        </w:tc>
        <w:tc>
          <w:tcPr>
            <w:tcW w:w="1200" w:type="dxa"/>
            <w:tcBorders>
              <w:top w:val="nil"/>
              <w:left w:val="nil"/>
              <w:bottom w:val="single" w:sz="4" w:space="0" w:color="auto"/>
              <w:right w:val="nil"/>
            </w:tcBorders>
            <w:noWrap/>
            <w:vAlign w:val="bottom"/>
            <w:hideMark/>
          </w:tcPr>
          <w:p w14:paraId="198D6194" w14:textId="77777777" w:rsidR="003B62FE" w:rsidRDefault="003B62FE" w:rsidP="003B62FE">
            <w:pPr>
              <w:jc w:val="right"/>
              <w:rPr>
                <w:rFonts w:ascii="Calibri" w:hAnsi="Calibri" w:cs="Calibri"/>
                <w:b/>
                <w:bCs/>
                <w:sz w:val="20"/>
              </w:rPr>
            </w:pPr>
            <w:r>
              <w:rPr>
                <w:rFonts w:ascii="Calibri" w:hAnsi="Calibri" w:cs="Calibri"/>
                <w:b/>
                <w:bCs/>
                <w:sz w:val="20"/>
              </w:rPr>
              <w:t>2.680</w:t>
            </w:r>
          </w:p>
        </w:tc>
        <w:tc>
          <w:tcPr>
            <w:tcW w:w="925" w:type="dxa"/>
            <w:tcBorders>
              <w:top w:val="nil"/>
              <w:left w:val="nil"/>
              <w:bottom w:val="single" w:sz="4" w:space="0" w:color="auto"/>
              <w:right w:val="nil"/>
            </w:tcBorders>
            <w:noWrap/>
            <w:vAlign w:val="bottom"/>
            <w:hideMark/>
          </w:tcPr>
          <w:p w14:paraId="5FE52775" w14:textId="77777777" w:rsidR="003B62FE" w:rsidRDefault="003B62FE" w:rsidP="003B62FE">
            <w:pPr>
              <w:jc w:val="right"/>
              <w:rPr>
                <w:rFonts w:ascii="Calibri" w:hAnsi="Calibri" w:cs="Calibri"/>
                <w:b/>
                <w:bCs/>
                <w:sz w:val="20"/>
              </w:rPr>
            </w:pPr>
            <w:r>
              <w:rPr>
                <w:rFonts w:ascii="Calibri" w:hAnsi="Calibri" w:cs="Calibri"/>
                <w:b/>
                <w:bCs/>
                <w:sz w:val="20"/>
              </w:rPr>
              <w:t>119</w:t>
            </w:r>
          </w:p>
        </w:tc>
        <w:tc>
          <w:tcPr>
            <w:tcW w:w="1080" w:type="dxa"/>
            <w:tcBorders>
              <w:top w:val="nil"/>
              <w:left w:val="nil"/>
              <w:bottom w:val="single" w:sz="4" w:space="0" w:color="auto"/>
              <w:right w:val="nil"/>
            </w:tcBorders>
            <w:noWrap/>
            <w:vAlign w:val="bottom"/>
            <w:hideMark/>
          </w:tcPr>
          <w:p w14:paraId="75279249" w14:textId="1E88BE47" w:rsidR="003B62FE" w:rsidRDefault="003B62FE" w:rsidP="003B62FE">
            <w:pPr>
              <w:jc w:val="right"/>
              <w:rPr>
                <w:rFonts w:ascii="Calibri" w:hAnsi="Calibri" w:cs="Calibri"/>
                <w:b/>
                <w:bCs/>
                <w:sz w:val="20"/>
              </w:rPr>
            </w:pPr>
            <w:r>
              <w:rPr>
                <w:rFonts w:ascii="Calibri" w:hAnsi="Calibri" w:cs="Calibri"/>
                <w:b/>
                <w:bCs/>
                <w:sz w:val="20"/>
              </w:rPr>
              <w:t>4,</w:t>
            </w:r>
            <w:r w:rsidR="00FD095A">
              <w:rPr>
                <w:rFonts w:ascii="Calibri" w:hAnsi="Calibri" w:cs="Calibri"/>
                <w:b/>
                <w:bCs/>
                <w:sz w:val="20"/>
              </w:rPr>
              <w:t>6</w:t>
            </w:r>
            <w:r>
              <w:rPr>
                <w:rFonts w:ascii="Calibri" w:hAnsi="Calibri" w:cs="Calibri"/>
                <w:b/>
                <w:bCs/>
                <w:sz w:val="20"/>
              </w:rPr>
              <w:t>%</w:t>
            </w:r>
          </w:p>
        </w:tc>
        <w:tc>
          <w:tcPr>
            <w:tcW w:w="1087" w:type="dxa"/>
            <w:tcBorders>
              <w:top w:val="nil"/>
              <w:left w:val="nil"/>
              <w:bottom w:val="single" w:sz="4" w:space="0" w:color="auto"/>
              <w:right w:val="nil"/>
            </w:tcBorders>
            <w:noWrap/>
            <w:vAlign w:val="bottom"/>
            <w:hideMark/>
          </w:tcPr>
          <w:p w14:paraId="0A23F21C" w14:textId="77777777" w:rsidR="003B62FE" w:rsidRDefault="003B62FE" w:rsidP="003B62FE">
            <w:pPr>
              <w:jc w:val="right"/>
              <w:rPr>
                <w:rFonts w:ascii="Calibri" w:hAnsi="Calibri" w:cs="Calibri"/>
                <w:b/>
                <w:bCs/>
                <w:sz w:val="20"/>
              </w:rPr>
            </w:pPr>
            <w:r>
              <w:rPr>
                <w:rFonts w:ascii="Calibri" w:hAnsi="Calibri" w:cs="Calibri"/>
                <w:b/>
                <w:bCs/>
                <w:sz w:val="20"/>
              </w:rPr>
              <w:t>13,0%</w:t>
            </w:r>
          </w:p>
        </w:tc>
        <w:tc>
          <w:tcPr>
            <w:tcW w:w="855" w:type="dxa"/>
            <w:tcBorders>
              <w:top w:val="single" w:sz="4" w:space="0" w:color="auto"/>
              <w:left w:val="nil"/>
              <w:bottom w:val="single" w:sz="4" w:space="0" w:color="auto"/>
              <w:right w:val="nil"/>
            </w:tcBorders>
            <w:noWrap/>
            <w:vAlign w:val="bottom"/>
            <w:hideMark/>
          </w:tcPr>
          <w:p w14:paraId="200BCBC1" w14:textId="77777777" w:rsidR="003B62FE" w:rsidRDefault="003B62FE" w:rsidP="003B62FE">
            <w:pPr>
              <w:jc w:val="right"/>
              <w:rPr>
                <w:rFonts w:ascii="Calibri" w:hAnsi="Calibri" w:cs="Calibri"/>
                <w:b/>
                <w:bCs/>
                <w:sz w:val="20"/>
              </w:rPr>
            </w:pPr>
            <w:r>
              <w:rPr>
                <w:rFonts w:ascii="Calibri" w:hAnsi="Calibri" w:cs="Calibri"/>
                <w:b/>
                <w:bCs/>
                <w:sz w:val="20"/>
              </w:rPr>
              <w:t>100,0%</w:t>
            </w:r>
          </w:p>
        </w:tc>
      </w:tr>
      <w:tr w:rsidR="003B62FE" w:rsidRPr="00F245A8" w14:paraId="3720CC63" w14:textId="77777777" w:rsidTr="001B23BA">
        <w:trPr>
          <w:trHeight w:val="255"/>
        </w:trPr>
        <w:tc>
          <w:tcPr>
            <w:tcW w:w="5190" w:type="dxa"/>
            <w:gridSpan w:val="4"/>
            <w:tcBorders>
              <w:top w:val="nil"/>
              <w:left w:val="nil"/>
              <w:bottom w:val="nil"/>
              <w:right w:val="nil"/>
            </w:tcBorders>
            <w:noWrap/>
            <w:vAlign w:val="bottom"/>
            <w:hideMark/>
          </w:tcPr>
          <w:p w14:paraId="7BF4A1E4" w14:textId="77777777" w:rsidR="003B62FE" w:rsidRPr="00F245A8" w:rsidRDefault="003B62FE" w:rsidP="001B23BA">
            <w:pPr>
              <w:jc w:val="left"/>
              <w:rPr>
                <w:rFonts w:ascii="Calibri" w:hAnsi="Calibri" w:cs="Calibri"/>
                <w:i/>
                <w:iCs/>
                <w:color w:val="000000"/>
                <w:sz w:val="20"/>
              </w:rPr>
            </w:pPr>
            <w:r w:rsidRPr="00F245A8">
              <w:rPr>
                <w:rFonts w:ascii="Calibri" w:hAnsi="Calibri" w:cs="Calibri"/>
                <w:i/>
                <w:iCs/>
                <w:color w:val="000000"/>
                <w:sz w:val="20"/>
              </w:rPr>
              <w:t>*al netto delle cancellazioni operate d'ufficio</w:t>
            </w:r>
          </w:p>
        </w:tc>
        <w:tc>
          <w:tcPr>
            <w:tcW w:w="1087" w:type="dxa"/>
            <w:tcBorders>
              <w:top w:val="nil"/>
              <w:left w:val="nil"/>
              <w:bottom w:val="nil"/>
              <w:right w:val="nil"/>
            </w:tcBorders>
            <w:noWrap/>
            <w:vAlign w:val="bottom"/>
            <w:hideMark/>
          </w:tcPr>
          <w:p w14:paraId="72F3AF5F" w14:textId="77777777" w:rsidR="003B62FE" w:rsidRPr="00F245A8" w:rsidRDefault="003B62FE" w:rsidP="001B23BA">
            <w:pPr>
              <w:jc w:val="left"/>
              <w:rPr>
                <w:rFonts w:ascii="Calibri" w:hAnsi="Calibri" w:cs="Calibri"/>
                <w:i/>
                <w:iCs/>
                <w:color w:val="000000"/>
                <w:sz w:val="20"/>
              </w:rPr>
            </w:pPr>
          </w:p>
        </w:tc>
        <w:tc>
          <w:tcPr>
            <w:tcW w:w="855" w:type="dxa"/>
            <w:tcBorders>
              <w:top w:val="nil"/>
              <w:left w:val="nil"/>
              <w:bottom w:val="nil"/>
              <w:right w:val="nil"/>
            </w:tcBorders>
            <w:noWrap/>
            <w:vAlign w:val="bottom"/>
            <w:hideMark/>
          </w:tcPr>
          <w:p w14:paraId="099BBFFC" w14:textId="77777777" w:rsidR="003B62FE" w:rsidRPr="00F245A8" w:rsidRDefault="003B62FE" w:rsidP="001B23BA">
            <w:pPr>
              <w:jc w:val="left"/>
              <w:rPr>
                <w:sz w:val="20"/>
              </w:rPr>
            </w:pPr>
          </w:p>
        </w:tc>
      </w:tr>
      <w:tr w:rsidR="003B62FE" w:rsidRPr="00F245A8" w14:paraId="4200E17C" w14:textId="77777777" w:rsidTr="001B23BA">
        <w:trPr>
          <w:trHeight w:val="255"/>
        </w:trPr>
        <w:tc>
          <w:tcPr>
            <w:tcW w:w="7132" w:type="dxa"/>
            <w:gridSpan w:val="6"/>
            <w:tcBorders>
              <w:top w:val="nil"/>
              <w:left w:val="nil"/>
              <w:bottom w:val="nil"/>
              <w:right w:val="nil"/>
            </w:tcBorders>
            <w:noWrap/>
            <w:vAlign w:val="bottom"/>
            <w:hideMark/>
          </w:tcPr>
          <w:p w14:paraId="004DC165" w14:textId="77777777" w:rsidR="003B62FE" w:rsidRPr="00F245A8" w:rsidRDefault="003B62FE" w:rsidP="001B23BA">
            <w:pPr>
              <w:jc w:val="left"/>
              <w:rPr>
                <w:rFonts w:ascii="Calibri" w:hAnsi="Calibri" w:cs="Calibri"/>
                <w:i/>
                <w:iCs/>
                <w:color w:val="000000"/>
                <w:sz w:val="20"/>
              </w:rPr>
            </w:pPr>
            <w:r w:rsidRPr="00F245A8">
              <w:rPr>
                <w:rFonts w:ascii="Calibri" w:hAnsi="Calibri" w:cs="Calibri"/>
                <w:i/>
                <w:iCs/>
                <w:color w:val="000000"/>
                <w:sz w:val="20"/>
              </w:rPr>
              <w:t>**deliberazione del Consiglio Regionale n. 219 del 26 luglio 1999 “elenco A”</w:t>
            </w:r>
          </w:p>
        </w:tc>
      </w:tr>
      <w:tr w:rsidR="003B62FE" w:rsidRPr="00F245A8" w14:paraId="7745A8D2" w14:textId="77777777" w:rsidTr="001B23BA">
        <w:trPr>
          <w:trHeight w:val="255"/>
        </w:trPr>
        <w:tc>
          <w:tcPr>
            <w:tcW w:w="7132" w:type="dxa"/>
            <w:gridSpan w:val="6"/>
            <w:tcBorders>
              <w:top w:val="nil"/>
              <w:left w:val="nil"/>
              <w:bottom w:val="nil"/>
              <w:right w:val="nil"/>
            </w:tcBorders>
            <w:noWrap/>
            <w:vAlign w:val="bottom"/>
            <w:hideMark/>
          </w:tcPr>
          <w:p w14:paraId="36D728D1" w14:textId="77777777" w:rsidR="003B62FE" w:rsidRPr="00F245A8" w:rsidRDefault="003B62FE" w:rsidP="001B23BA">
            <w:pPr>
              <w:jc w:val="left"/>
              <w:rPr>
                <w:rFonts w:ascii="Calibri" w:hAnsi="Calibri" w:cs="Calibri"/>
                <w:i/>
                <w:iCs/>
                <w:color w:val="000000"/>
                <w:sz w:val="20"/>
              </w:rPr>
            </w:pPr>
            <w:r w:rsidRPr="00F245A8">
              <w:rPr>
                <w:rFonts w:ascii="Calibri" w:hAnsi="Calibri" w:cs="Calibri"/>
                <w:i/>
                <w:iCs/>
                <w:color w:val="000000"/>
                <w:sz w:val="20"/>
              </w:rPr>
              <w:t>Fonte: Camera di Commercio Toscana Nord-Ovest, Infocamere-Stockview</w:t>
            </w:r>
          </w:p>
        </w:tc>
      </w:tr>
    </w:tbl>
    <w:p w14:paraId="466A8AC2" w14:textId="77777777" w:rsidR="003B62FE" w:rsidRDefault="003B62FE" w:rsidP="001446C7">
      <w:pPr>
        <w:rPr>
          <w:rFonts w:ascii="Calibri" w:hAnsi="Calibri" w:cs="Calibri"/>
          <w:color w:val="000000"/>
          <w:szCs w:val="24"/>
        </w:rPr>
      </w:pPr>
      <w:r>
        <w:rPr>
          <w:rFonts w:ascii="Calibri" w:hAnsi="Calibri" w:cs="Calibri"/>
          <w:color w:val="000000"/>
          <w:szCs w:val="24"/>
        </w:rPr>
        <w:br w:type="page"/>
      </w:r>
    </w:p>
    <w:p w14:paraId="005A01BB" w14:textId="77777777" w:rsidR="00443BCC" w:rsidRPr="001446C7" w:rsidRDefault="00443BCC" w:rsidP="001446C7">
      <w:pPr>
        <w:rPr>
          <w:rFonts w:ascii="Calibri" w:hAnsi="Calibri" w:cs="Calibri"/>
          <w:color w:val="000000"/>
          <w:szCs w:val="24"/>
        </w:rPr>
      </w:pPr>
      <w:r w:rsidRPr="008710FE">
        <w:rPr>
          <w:rFonts w:ascii="Calibri" w:hAnsi="Calibri" w:cs="Calibri"/>
          <w:b/>
          <w:bCs/>
          <w:szCs w:val="24"/>
        </w:rPr>
        <w:lastRenderedPageBreak/>
        <w:t>LA DINAMICA DELLE IMPRESE STRANIERE IN PROVINCIA DI PISA NEL 202</w:t>
      </w:r>
      <w:r w:rsidR="001771F7">
        <w:rPr>
          <w:rFonts w:ascii="Calibri" w:hAnsi="Calibri" w:cs="Calibri"/>
          <w:b/>
          <w:bCs/>
          <w:szCs w:val="24"/>
        </w:rPr>
        <w:t>5</w:t>
      </w:r>
    </w:p>
    <w:p w14:paraId="180120D4" w14:textId="77777777" w:rsidR="00F8793A" w:rsidRDefault="00CD7C24" w:rsidP="006F238F">
      <w:pPr>
        <w:pStyle w:val="Default"/>
        <w:jc w:val="both"/>
        <w:rPr>
          <w:color w:val="auto"/>
        </w:rPr>
      </w:pPr>
      <w:r w:rsidRPr="00F65996">
        <w:t xml:space="preserve">Le imprese a guida straniera </w:t>
      </w:r>
      <w:r w:rsidR="0021718D" w:rsidRPr="00F65996">
        <w:t xml:space="preserve">in provincia di Pisa </w:t>
      </w:r>
      <w:r w:rsidRPr="00F65996">
        <w:t>al 31 dicembre 202</w:t>
      </w:r>
      <w:r w:rsidR="001771F7">
        <w:t>5</w:t>
      </w:r>
      <w:r w:rsidRPr="00F65996">
        <w:t xml:space="preserve"> risulta</w:t>
      </w:r>
      <w:r w:rsidR="0021718D">
        <w:t>no</w:t>
      </w:r>
      <w:r w:rsidRPr="00F65996">
        <w:t xml:space="preserve"> 5</w:t>
      </w:r>
      <w:r w:rsidR="00F7161E" w:rsidRPr="00F65996">
        <w:t>.</w:t>
      </w:r>
      <w:r w:rsidR="001771F7">
        <w:t>933</w:t>
      </w:r>
      <w:r w:rsidR="007A2F4E" w:rsidRPr="00F65996">
        <w:t>,</w:t>
      </w:r>
      <w:r w:rsidRPr="00F65996">
        <w:t xml:space="preserve"> un dato che corrisponde al </w:t>
      </w:r>
      <w:r w:rsidR="001771F7">
        <w:t>14,5</w:t>
      </w:r>
      <w:r w:rsidRPr="00F65996">
        <w:t>% del totale delle imprese</w:t>
      </w:r>
      <w:r w:rsidR="007A2F4E" w:rsidRPr="00F65996">
        <w:t xml:space="preserve"> registrate</w:t>
      </w:r>
      <w:r w:rsidRPr="00F65996">
        <w:t xml:space="preserve"> (straniere e italiane)</w:t>
      </w:r>
      <w:r w:rsidR="007A2F4E" w:rsidRPr="00F65996">
        <w:t>. Si tratta dell</w:t>
      </w:r>
      <w:r w:rsidRPr="00F65996">
        <w:t xml:space="preserve">’incidenza più </w:t>
      </w:r>
      <w:r w:rsidR="0021718D">
        <w:t xml:space="preserve">elevata </w:t>
      </w:r>
      <w:r w:rsidRPr="00F65996">
        <w:t>tra le provinc</w:t>
      </w:r>
      <w:r w:rsidR="00E9244D" w:rsidRPr="00F65996">
        <w:t>e dell</w:t>
      </w:r>
      <w:r w:rsidR="0021718D">
        <w:t>a</w:t>
      </w:r>
      <w:r w:rsidR="00E9244D" w:rsidRPr="00F65996">
        <w:t xml:space="preserve"> Toscana Nord-Ovest</w:t>
      </w:r>
      <w:r w:rsidRPr="00F65996">
        <w:t xml:space="preserve"> </w:t>
      </w:r>
      <w:r w:rsidR="007A2F4E" w:rsidRPr="00F65996">
        <w:t>che fotografa</w:t>
      </w:r>
      <w:r w:rsidR="00856410">
        <w:t>,</w:t>
      </w:r>
      <w:r w:rsidRPr="00F65996">
        <w:t xml:space="preserve"> dunque</w:t>
      </w:r>
      <w:r w:rsidR="00856410">
        <w:t>,</w:t>
      </w:r>
      <w:r w:rsidR="007A2F4E" w:rsidRPr="00F65996">
        <w:t xml:space="preserve"> </w:t>
      </w:r>
      <w:r w:rsidRPr="00F65996">
        <w:t xml:space="preserve">una maggiore rilevanza dell’imprenditoria </w:t>
      </w:r>
      <w:r w:rsidRPr="00F65996">
        <w:rPr>
          <w:color w:val="auto"/>
        </w:rPr>
        <w:t xml:space="preserve">di origini straniere </w:t>
      </w:r>
      <w:r w:rsidRPr="00F65996">
        <w:t>nel</w:t>
      </w:r>
      <w:r w:rsidR="00BA7634">
        <w:t xml:space="preserve"> territorio </w:t>
      </w:r>
      <w:r w:rsidR="007A2F4E" w:rsidRPr="00F65996">
        <w:t>pisan</w:t>
      </w:r>
      <w:r w:rsidR="00BA7634">
        <w:t>o</w:t>
      </w:r>
      <w:r w:rsidRPr="00F65996">
        <w:rPr>
          <w:color w:val="auto"/>
        </w:rPr>
        <w:t xml:space="preserve">. </w:t>
      </w:r>
    </w:p>
    <w:p w14:paraId="7E5519D7" w14:textId="77777777" w:rsidR="00F8793A" w:rsidRDefault="00BE5DF6" w:rsidP="006F238F">
      <w:pPr>
        <w:pStyle w:val="Default"/>
        <w:jc w:val="both"/>
        <w:rPr>
          <w:color w:val="auto"/>
        </w:rPr>
      </w:pPr>
      <w:r w:rsidRPr="00BE5DF6">
        <w:rPr>
          <w:color w:val="auto"/>
        </w:rPr>
        <w:t>Nel 202</w:t>
      </w:r>
      <w:r w:rsidR="001771F7">
        <w:rPr>
          <w:color w:val="auto"/>
        </w:rPr>
        <w:t>5</w:t>
      </w:r>
      <w:r w:rsidRPr="00BE5DF6">
        <w:rPr>
          <w:color w:val="auto"/>
        </w:rPr>
        <w:t xml:space="preserve"> </w:t>
      </w:r>
      <w:r w:rsidR="00A107DD">
        <w:rPr>
          <w:color w:val="auto"/>
        </w:rPr>
        <w:t xml:space="preserve">il numero di </w:t>
      </w:r>
      <w:r w:rsidRPr="00BE5DF6">
        <w:rPr>
          <w:color w:val="auto"/>
        </w:rPr>
        <w:t>imprese straniere a Pisa ha registrato un incremento di 2</w:t>
      </w:r>
      <w:r w:rsidR="001771F7">
        <w:rPr>
          <w:color w:val="auto"/>
        </w:rPr>
        <w:t>54</w:t>
      </w:r>
      <w:r w:rsidRPr="00BE5DF6">
        <w:rPr>
          <w:color w:val="auto"/>
        </w:rPr>
        <w:t xml:space="preserve"> unità, </w:t>
      </w:r>
      <w:r w:rsidR="009B6DF1">
        <w:rPr>
          <w:color w:val="auto"/>
        </w:rPr>
        <w:t>risultato del saldo</w:t>
      </w:r>
      <w:r w:rsidR="00E82CBA">
        <w:rPr>
          <w:color w:val="auto"/>
        </w:rPr>
        <w:t xml:space="preserve"> </w:t>
      </w:r>
      <w:r w:rsidR="00442EE0">
        <w:rPr>
          <w:color w:val="auto"/>
        </w:rPr>
        <w:t xml:space="preserve">tra </w:t>
      </w:r>
      <w:r w:rsidR="00E82CBA" w:rsidRPr="00BE5DF6">
        <w:rPr>
          <w:color w:val="auto"/>
        </w:rPr>
        <w:t>le 5</w:t>
      </w:r>
      <w:r w:rsidR="005F3309">
        <w:rPr>
          <w:color w:val="auto"/>
        </w:rPr>
        <w:t>5</w:t>
      </w:r>
      <w:r w:rsidR="001771F7">
        <w:rPr>
          <w:color w:val="auto"/>
        </w:rPr>
        <w:t>3</w:t>
      </w:r>
      <w:r w:rsidR="00E82CBA" w:rsidRPr="00BE5DF6">
        <w:rPr>
          <w:color w:val="auto"/>
        </w:rPr>
        <w:t xml:space="preserve"> nuove iscrizioni e</w:t>
      </w:r>
      <w:r w:rsidR="00442EE0">
        <w:rPr>
          <w:color w:val="auto"/>
        </w:rPr>
        <w:t xml:space="preserve"> </w:t>
      </w:r>
      <w:r w:rsidR="00E82CBA" w:rsidRPr="00BE5DF6">
        <w:rPr>
          <w:color w:val="auto"/>
        </w:rPr>
        <w:t xml:space="preserve">le </w:t>
      </w:r>
      <w:r w:rsidR="001771F7">
        <w:rPr>
          <w:color w:val="auto"/>
        </w:rPr>
        <w:t>299</w:t>
      </w:r>
      <w:r w:rsidR="00E82CBA" w:rsidRPr="00BE5DF6">
        <w:rPr>
          <w:color w:val="auto"/>
        </w:rPr>
        <w:t xml:space="preserve"> cessazioni,</w:t>
      </w:r>
      <w:r w:rsidR="00E82CBA">
        <w:rPr>
          <w:color w:val="auto"/>
        </w:rPr>
        <w:t xml:space="preserve"> </w:t>
      </w:r>
      <w:r w:rsidR="00A107DD">
        <w:rPr>
          <w:color w:val="auto"/>
        </w:rPr>
        <w:t>per un tasso di crescita de</w:t>
      </w:r>
      <w:r w:rsidRPr="00BE5DF6">
        <w:rPr>
          <w:color w:val="auto"/>
        </w:rPr>
        <w:t xml:space="preserve">l </w:t>
      </w:r>
      <w:r>
        <w:rPr>
          <w:color w:val="auto"/>
        </w:rPr>
        <w:t>+</w:t>
      </w:r>
      <w:r w:rsidR="001771F7">
        <w:rPr>
          <w:color w:val="auto"/>
        </w:rPr>
        <w:t>4</w:t>
      </w:r>
      <w:r w:rsidRPr="00BE5DF6">
        <w:rPr>
          <w:color w:val="auto"/>
        </w:rPr>
        <w:t>,5%.</w:t>
      </w:r>
      <w:r w:rsidR="007215C6">
        <w:rPr>
          <w:color w:val="auto"/>
        </w:rPr>
        <w:t xml:space="preserve"> Tale dinamica </w:t>
      </w:r>
      <w:r w:rsidRPr="00BE5DF6">
        <w:rPr>
          <w:color w:val="auto"/>
        </w:rPr>
        <w:t xml:space="preserve">risulta </w:t>
      </w:r>
      <w:r w:rsidR="001771F7">
        <w:rPr>
          <w:color w:val="auto"/>
        </w:rPr>
        <w:t>leggermente superiore rispetto sia alla</w:t>
      </w:r>
      <w:r w:rsidRPr="00BE5DF6">
        <w:rPr>
          <w:color w:val="auto"/>
        </w:rPr>
        <w:t xml:space="preserve"> media regionale (</w:t>
      </w:r>
      <w:r>
        <w:rPr>
          <w:color w:val="auto"/>
        </w:rPr>
        <w:t>+</w:t>
      </w:r>
      <w:r w:rsidR="001771F7">
        <w:rPr>
          <w:color w:val="auto"/>
        </w:rPr>
        <w:t>4,2</w:t>
      </w:r>
      <w:r w:rsidRPr="00BE5DF6">
        <w:rPr>
          <w:color w:val="auto"/>
        </w:rPr>
        <w:t xml:space="preserve">%) </w:t>
      </w:r>
      <w:r w:rsidR="001771F7">
        <w:rPr>
          <w:color w:val="auto"/>
        </w:rPr>
        <w:t xml:space="preserve">che a quella </w:t>
      </w:r>
      <w:r w:rsidRPr="00BE5DF6">
        <w:rPr>
          <w:color w:val="auto"/>
        </w:rPr>
        <w:t>nazionale (</w:t>
      </w:r>
      <w:r>
        <w:rPr>
          <w:color w:val="auto"/>
        </w:rPr>
        <w:t>+</w:t>
      </w:r>
      <w:r w:rsidRPr="00BE5DF6">
        <w:rPr>
          <w:color w:val="auto"/>
        </w:rPr>
        <w:t>4,</w:t>
      </w:r>
      <w:r w:rsidR="001771F7">
        <w:rPr>
          <w:color w:val="auto"/>
        </w:rPr>
        <w:t>3</w:t>
      </w:r>
      <w:r w:rsidRPr="00BE5DF6">
        <w:rPr>
          <w:color w:val="auto"/>
        </w:rPr>
        <w:t>%)</w:t>
      </w:r>
      <w:r w:rsidR="007215C6">
        <w:rPr>
          <w:color w:val="auto"/>
        </w:rPr>
        <w:t>.</w:t>
      </w:r>
      <w:r w:rsidR="008B69FB">
        <w:rPr>
          <w:color w:val="auto"/>
        </w:rPr>
        <w:t xml:space="preserve"> </w:t>
      </w:r>
    </w:p>
    <w:p w14:paraId="21CD377D" w14:textId="77777777" w:rsidR="00413CAF" w:rsidRPr="008B69FB" w:rsidRDefault="00160ABE" w:rsidP="006F238F">
      <w:pPr>
        <w:pStyle w:val="Default"/>
        <w:spacing w:after="120"/>
        <w:jc w:val="both"/>
        <w:rPr>
          <w:color w:val="auto"/>
        </w:rPr>
      </w:pPr>
      <w:r>
        <w:rPr>
          <w:color w:val="auto"/>
        </w:rPr>
        <w:t>L</w:t>
      </w:r>
      <w:r w:rsidR="00437010" w:rsidRPr="00437010">
        <w:t xml:space="preserve">a crescita dell’imprenditoria a guida straniera </w:t>
      </w:r>
      <w:r>
        <w:t xml:space="preserve">resta </w:t>
      </w:r>
      <w:r w:rsidR="00437010" w:rsidRPr="00437010">
        <w:t>strettamente legata al</w:t>
      </w:r>
      <w:r w:rsidR="007215C6">
        <w:t xml:space="preserve"> progressivo </w:t>
      </w:r>
      <w:r w:rsidR="00437010" w:rsidRPr="00437010">
        <w:t xml:space="preserve">aumento della popolazione straniera </w:t>
      </w:r>
      <w:r w:rsidR="00437010" w:rsidRPr="004C5D54">
        <w:t>residente. Questo fenomeno rappresenta un importante motore di sviluppo per l’economia</w:t>
      </w:r>
      <w:r w:rsidR="004C5D54" w:rsidRPr="004C5D54">
        <w:t>, contribuendo alla crescita economica locale,</w:t>
      </w:r>
      <w:r w:rsidR="00437010" w:rsidRPr="004C5D54">
        <w:t xml:space="preserve"> </w:t>
      </w:r>
      <w:r w:rsidR="004C5D54" w:rsidRPr="004C5D54">
        <w:t xml:space="preserve">ma anche un importante </w:t>
      </w:r>
      <w:r w:rsidR="00437010" w:rsidRPr="004C5D54">
        <w:t xml:space="preserve">elemento </w:t>
      </w:r>
      <w:r w:rsidR="004635DC" w:rsidRPr="004C5D54">
        <w:t xml:space="preserve">di integrazione </w:t>
      </w:r>
      <w:r w:rsidR="00442EE0">
        <w:t xml:space="preserve">sociale </w:t>
      </w:r>
      <w:r w:rsidR="004635DC" w:rsidRPr="004C5D54">
        <w:t>della popolazione</w:t>
      </w:r>
      <w:r w:rsidR="004C5D54" w:rsidRPr="004C5D54">
        <w:t xml:space="preserve"> straniera.</w:t>
      </w:r>
    </w:p>
    <w:p w14:paraId="58D66F21" w14:textId="77777777" w:rsidR="008B69FB" w:rsidRPr="00827B37" w:rsidRDefault="00F27CEE" w:rsidP="006F238F">
      <w:pPr>
        <w:pStyle w:val="Titolo2calibri"/>
      </w:pPr>
      <w:r w:rsidRPr="00F27CEE">
        <w:t xml:space="preserve">La natura giuridica delle imprese </w:t>
      </w:r>
      <w:r w:rsidR="008B69FB">
        <w:t xml:space="preserve">straniere </w:t>
      </w:r>
    </w:p>
    <w:p w14:paraId="35723216" w14:textId="77777777" w:rsidR="00F8793A" w:rsidRDefault="007A2F4E" w:rsidP="001771F7">
      <w:pPr>
        <w:pStyle w:val="Default"/>
        <w:jc w:val="both"/>
        <w:rPr>
          <w:color w:val="auto"/>
        </w:rPr>
      </w:pPr>
      <w:r w:rsidRPr="00F65996">
        <w:t>Le i</w:t>
      </w:r>
      <w:r w:rsidR="009D33C4" w:rsidRPr="00F65996">
        <w:t xml:space="preserve">mprese straniere </w:t>
      </w:r>
      <w:r w:rsidR="004F4D4D" w:rsidRPr="00F65996">
        <w:t xml:space="preserve">della provincia di Pisa risultano </w:t>
      </w:r>
      <w:r w:rsidR="009D33C4" w:rsidRPr="00F65996">
        <w:t>poco strutturate</w:t>
      </w:r>
      <w:r w:rsidR="004F4D4D" w:rsidRPr="00F65996">
        <w:t xml:space="preserve">: il </w:t>
      </w:r>
      <w:r w:rsidR="009D33C4" w:rsidRPr="00F65996">
        <w:t>7</w:t>
      </w:r>
      <w:r w:rsidR="001771F7">
        <w:t>5,1</w:t>
      </w:r>
      <w:r w:rsidR="009D33C4" w:rsidRPr="00F65996">
        <w:t xml:space="preserve">% </w:t>
      </w:r>
      <w:r w:rsidR="004F4D4D" w:rsidRPr="00F65996">
        <w:t xml:space="preserve">è composto da </w:t>
      </w:r>
      <w:r w:rsidR="009D33C4" w:rsidRPr="00F65996">
        <w:t>imprese individuali</w:t>
      </w:r>
      <w:r w:rsidR="00F11BCF">
        <w:t xml:space="preserve"> (4.</w:t>
      </w:r>
      <w:r w:rsidR="001771F7">
        <w:t>457</w:t>
      </w:r>
      <w:r w:rsidR="00F11BCF">
        <w:t xml:space="preserve"> unità)</w:t>
      </w:r>
      <w:r w:rsidR="00FA03C7" w:rsidRPr="00F65996">
        <w:t xml:space="preserve">, in crescita </w:t>
      </w:r>
      <w:r w:rsidR="004F4D4D" w:rsidRPr="00F65996">
        <w:t>del</w:t>
      </w:r>
      <w:r w:rsidR="001771F7">
        <w:t xml:space="preserve"> 3</w:t>
      </w:r>
      <w:r w:rsidR="004F4D4D" w:rsidRPr="00F65996">
        <w:t xml:space="preserve">% </w:t>
      </w:r>
      <w:r w:rsidR="00FA03C7" w:rsidRPr="00F65996">
        <w:t>rispetto al 202</w:t>
      </w:r>
      <w:r w:rsidR="001771F7">
        <w:t>4</w:t>
      </w:r>
      <w:r w:rsidR="00FA03C7" w:rsidRPr="00F65996">
        <w:t xml:space="preserve"> e con un’incidenza </w:t>
      </w:r>
      <w:r w:rsidR="004F4D4D" w:rsidRPr="00F65996">
        <w:t>del 2</w:t>
      </w:r>
      <w:r w:rsidR="001771F7">
        <w:t>2,5</w:t>
      </w:r>
      <w:r w:rsidR="004F4D4D" w:rsidRPr="00F65996">
        <w:t xml:space="preserve">% </w:t>
      </w:r>
      <w:r w:rsidR="00FA03C7" w:rsidRPr="00F65996">
        <w:t>sul</w:t>
      </w:r>
      <w:r w:rsidR="002B65A7">
        <w:t xml:space="preserve">l’insieme </w:t>
      </w:r>
      <w:r w:rsidR="00FA03C7" w:rsidRPr="00F65996">
        <w:t xml:space="preserve">delle imprese </w:t>
      </w:r>
      <w:r w:rsidR="004F4D4D" w:rsidRPr="00F65996">
        <w:t>individuali</w:t>
      </w:r>
      <w:r w:rsidR="002B65A7">
        <w:t xml:space="preserve"> della provincia</w:t>
      </w:r>
      <w:r w:rsidR="004F4D4D" w:rsidRPr="00F65996">
        <w:t>.</w:t>
      </w:r>
      <w:r w:rsidR="008B69FB">
        <w:rPr>
          <w:color w:val="auto"/>
        </w:rPr>
        <w:t xml:space="preserve"> </w:t>
      </w:r>
    </w:p>
    <w:p w14:paraId="78F83B73" w14:textId="77777777" w:rsidR="009D33C4" w:rsidRDefault="00700ABC" w:rsidP="006F238F">
      <w:pPr>
        <w:pStyle w:val="Default"/>
        <w:spacing w:after="120"/>
        <w:jc w:val="both"/>
      </w:pPr>
      <w:r>
        <w:rPr>
          <w:color w:val="auto"/>
        </w:rPr>
        <w:t>Nel corso dell’anno s</w:t>
      </w:r>
      <w:r w:rsidR="002B65A7">
        <w:rPr>
          <w:color w:val="auto"/>
        </w:rPr>
        <w:t>ono a</w:t>
      </w:r>
      <w:r w:rsidR="0023198D" w:rsidRPr="00F65996">
        <w:rPr>
          <w:color w:val="auto"/>
        </w:rPr>
        <w:t>umenta</w:t>
      </w:r>
      <w:r w:rsidR="002B65A7">
        <w:rPr>
          <w:color w:val="auto"/>
        </w:rPr>
        <w:t>te</w:t>
      </w:r>
      <w:r w:rsidR="0023198D" w:rsidRPr="00F65996">
        <w:rPr>
          <w:color w:val="auto"/>
        </w:rPr>
        <w:t xml:space="preserve"> sensibilmente le</w:t>
      </w:r>
      <w:r w:rsidR="009D33C4" w:rsidRPr="00F65996">
        <w:rPr>
          <w:color w:val="auto"/>
        </w:rPr>
        <w:t xml:space="preserve"> società di capital</w:t>
      </w:r>
      <w:r w:rsidR="004F4D4D" w:rsidRPr="00F65996">
        <w:rPr>
          <w:color w:val="auto"/>
        </w:rPr>
        <w:t>e</w:t>
      </w:r>
      <w:r w:rsidR="00F11BCF">
        <w:rPr>
          <w:color w:val="auto"/>
        </w:rPr>
        <w:t xml:space="preserve"> </w:t>
      </w:r>
      <w:r>
        <w:rPr>
          <w:color w:val="auto"/>
        </w:rPr>
        <w:t>che hanno fatto segnare un</w:t>
      </w:r>
      <w:r w:rsidR="002B65A7">
        <w:rPr>
          <w:color w:val="auto"/>
        </w:rPr>
        <w:t xml:space="preserve"> </w:t>
      </w:r>
      <w:r w:rsidR="009D33C4" w:rsidRPr="00F65996">
        <w:rPr>
          <w:color w:val="auto"/>
        </w:rPr>
        <w:t>+</w:t>
      </w:r>
      <w:r>
        <w:rPr>
          <w:color w:val="auto"/>
        </w:rPr>
        <w:t>10</w:t>
      </w:r>
      <w:r w:rsidR="009D33C4" w:rsidRPr="00F65996">
        <w:rPr>
          <w:color w:val="auto"/>
        </w:rPr>
        <w:t xml:space="preserve">% </w:t>
      </w:r>
      <w:r w:rsidR="002B65A7">
        <w:rPr>
          <w:color w:val="auto"/>
        </w:rPr>
        <w:t xml:space="preserve">portandosi </w:t>
      </w:r>
      <w:r>
        <w:rPr>
          <w:color w:val="auto"/>
        </w:rPr>
        <w:t>a 1.036 imprese (</w:t>
      </w:r>
      <w:r w:rsidR="0023198D" w:rsidRPr="00F65996">
        <w:rPr>
          <w:color w:val="auto"/>
        </w:rPr>
        <w:t>1</w:t>
      </w:r>
      <w:r w:rsidR="001771F7">
        <w:rPr>
          <w:color w:val="auto"/>
        </w:rPr>
        <w:t>7</w:t>
      </w:r>
      <w:r w:rsidR="0023198D" w:rsidRPr="00F65996">
        <w:rPr>
          <w:color w:val="auto"/>
        </w:rPr>
        <w:t>,</w:t>
      </w:r>
      <w:r w:rsidR="00866695">
        <w:rPr>
          <w:color w:val="auto"/>
        </w:rPr>
        <w:t>5</w:t>
      </w:r>
      <w:r w:rsidR="009D33C4" w:rsidRPr="00F65996">
        <w:rPr>
          <w:color w:val="auto"/>
        </w:rPr>
        <w:t>% delle straniere</w:t>
      </w:r>
      <w:r>
        <w:rPr>
          <w:color w:val="auto"/>
        </w:rPr>
        <w:t>)</w:t>
      </w:r>
      <w:r w:rsidR="002B65A7">
        <w:rPr>
          <w:color w:val="auto"/>
        </w:rPr>
        <w:t>,</w:t>
      </w:r>
      <w:r w:rsidR="009D33C4" w:rsidRPr="00F65996">
        <w:rPr>
          <w:color w:val="auto"/>
        </w:rPr>
        <w:t xml:space="preserve"> </w:t>
      </w:r>
      <w:r>
        <w:rPr>
          <w:color w:val="auto"/>
        </w:rPr>
        <w:t>con</w:t>
      </w:r>
      <w:r w:rsidR="009D33C4" w:rsidRPr="00F65996">
        <w:rPr>
          <w:color w:val="auto"/>
        </w:rPr>
        <w:t xml:space="preserve"> un’incidenza</w:t>
      </w:r>
      <w:r w:rsidR="002B65A7">
        <w:rPr>
          <w:color w:val="auto"/>
        </w:rPr>
        <w:t xml:space="preserve"> del 7</w:t>
      </w:r>
      <w:r w:rsidR="001771F7">
        <w:rPr>
          <w:color w:val="auto"/>
        </w:rPr>
        <w:t>,6</w:t>
      </w:r>
      <w:r w:rsidR="002B65A7">
        <w:rPr>
          <w:color w:val="auto"/>
        </w:rPr>
        <w:t>%</w:t>
      </w:r>
      <w:r w:rsidR="009D33C4" w:rsidRPr="00F65996">
        <w:rPr>
          <w:color w:val="auto"/>
        </w:rPr>
        <w:t xml:space="preserve"> sul </w:t>
      </w:r>
      <w:r w:rsidR="004F4D4D" w:rsidRPr="00F65996">
        <w:rPr>
          <w:color w:val="auto"/>
        </w:rPr>
        <w:t xml:space="preserve">relativo </w:t>
      </w:r>
      <w:r w:rsidR="009D33C4" w:rsidRPr="00F65996">
        <w:rPr>
          <w:color w:val="auto"/>
        </w:rPr>
        <w:t xml:space="preserve">totale. </w:t>
      </w:r>
      <w:r w:rsidR="002B65A7">
        <w:rPr>
          <w:color w:val="auto"/>
        </w:rPr>
        <w:t xml:space="preserve">Sono cresciute </w:t>
      </w:r>
      <w:r w:rsidR="00F11BCF">
        <w:rPr>
          <w:color w:val="auto"/>
        </w:rPr>
        <w:t>a</w:t>
      </w:r>
      <w:r w:rsidR="002B65A7">
        <w:rPr>
          <w:color w:val="auto"/>
        </w:rPr>
        <w:t>nche le</w:t>
      </w:r>
      <w:r w:rsidR="0023198D" w:rsidRPr="00F65996">
        <w:rPr>
          <w:color w:val="auto"/>
        </w:rPr>
        <w:t xml:space="preserve"> </w:t>
      </w:r>
      <w:r w:rsidR="009D33C4" w:rsidRPr="00F65996">
        <w:rPr>
          <w:color w:val="auto"/>
        </w:rPr>
        <w:t>società di persone</w:t>
      </w:r>
      <w:r w:rsidR="00F11BCF">
        <w:rPr>
          <w:color w:val="auto"/>
        </w:rPr>
        <w:t xml:space="preserve"> (</w:t>
      </w:r>
      <w:r w:rsidR="001771F7">
        <w:rPr>
          <w:color w:val="auto"/>
        </w:rPr>
        <w:t>+7,7</w:t>
      </w:r>
      <w:r w:rsidR="00F11BCF">
        <w:rPr>
          <w:color w:val="auto"/>
        </w:rPr>
        <w:t xml:space="preserve">%) e le </w:t>
      </w:r>
      <w:r w:rsidR="009D33C4" w:rsidRPr="00F65996">
        <w:rPr>
          <w:color w:val="auto"/>
        </w:rPr>
        <w:t>altre forme</w:t>
      </w:r>
      <w:r w:rsidR="009D33C4" w:rsidRPr="00F65996">
        <w:t xml:space="preserve"> giuridiche</w:t>
      </w:r>
      <w:r w:rsidR="003770C2">
        <w:t xml:space="preserve"> </w:t>
      </w:r>
      <w:r w:rsidR="001771F7">
        <w:t>(+9,5%)</w:t>
      </w:r>
      <w:r w:rsidR="009D33C4" w:rsidRPr="00F65996">
        <w:t>.</w:t>
      </w:r>
    </w:p>
    <w:tbl>
      <w:tblPr>
        <w:tblW w:w="8505" w:type="dxa"/>
        <w:tblInd w:w="70" w:type="dxa"/>
        <w:tblCellMar>
          <w:left w:w="70" w:type="dxa"/>
          <w:right w:w="70" w:type="dxa"/>
        </w:tblCellMar>
        <w:tblLook w:val="04A0" w:firstRow="1" w:lastRow="0" w:firstColumn="1" w:lastColumn="0" w:noHBand="0" w:noVBand="1"/>
      </w:tblPr>
      <w:tblGrid>
        <w:gridCol w:w="2078"/>
        <w:gridCol w:w="1466"/>
        <w:gridCol w:w="1200"/>
        <w:gridCol w:w="1200"/>
        <w:gridCol w:w="1200"/>
        <w:gridCol w:w="1361"/>
      </w:tblGrid>
      <w:tr w:rsidR="009556A3" w:rsidRPr="00F65996" w14:paraId="78E4BB59" w14:textId="77777777" w:rsidTr="001B23BA">
        <w:trPr>
          <w:trHeight w:val="20"/>
        </w:trPr>
        <w:tc>
          <w:tcPr>
            <w:tcW w:w="8505" w:type="dxa"/>
            <w:gridSpan w:val="6"/>
            <w:tcBorders>
              <w:top w:val="nil"/>
              <w:left w:val="nil"/>
              <w:bottom w:val="single" w:sz="4" w:space="0" w:color="auto"/>
              <w:right w:val="nil"/>
            </w:tcBorders>
            <w:noWrap/>
            <w:vAlign w:val="center"/>
            <w:hideMark/>
          </w:tcPr>
          <w:p w14:paraId="660D933A" w14:textId="77777777" w:rsidR="009556A3" w:rsidRPr="00F65996" w:rsidRDefault="009556A3" w:rsidP="001B23BA">
            <w:pPr>
              <w:rPr>
                <w:rFonts w:ascii="Calibri" w:hAnsi="Calibri" w:cs="Calibri"/>
                <w:b/>
                <w:bCs/>
                <w:sz w:val="20"/>
              </w:rPr>
            </w:pPr>
            <w:r w:rsidRPr="00F65996">
              <w:rPr>
                <w:rFonts w:ascii="Calibri" w:hAnsi="Calibri" w:cs="Calibri"/>
                <w:b/>
                <w:bCs/>
                <w:sz w:val="20"/>
              </w:rPr>
              <w:t>Imprese straniere registrate al 31/12/202</w:t>
            </w:r>
            <w:r w:rsidR="001208C3">
              <w:rPr>
                <w:rFonts w:ascii="Calibri" w:hAnsi="Calibri" w:cs="Calibri"/>
                <w:b/>
                <w:bCs/>
                <w:sz w:val="20"/>
              </w:rPr>
              <w:t>5</w:t>
            </w:r>
            <w:r w:rsidRPr="00F65996">
              <w:rPr>
                <w:rFonts w:ascii="Calibri" w:hAnsi="Calibri" w:cs="Calibri"/>
                <w:b/>
                <w:bCs/>
                <w:sz w:val="20"/>
              </w:rPr>
              <w:t xml:space="preserve"> per natura giuridica. Provincia di Pisa</w:t>
            </w:r>
          </w:p>
          <w:p w14:paraId="31D5FA01" w14:textId="77777777" w:rsidR="009556A3" w:rsidRPr="00F65996" w:rsidRDefault="009556A3" w:rsidP="001B23BA">
            <w:pPr>
              <w:rPr>
                <w:rFonts w:ascii="Calibri" w:hAnsi="Calibri" w:cs="Calibri"/>
                <w:b/>
                <w:bCs/>
                <w:sz w:val="20"/>
              </w:rPr>
            </w:pPr>
            <w:r w:rsidRPr="00F65996">
              <w:rPr>
                <w:rFonts w:ascii="Calibri" w:hAnsi="Calibri" w:cs="Calibri"/>
                <w:i/>
                <w:iCs/>
                <w:sz w:val="20"/>
              </w:rPr>
              <w:t>Variazioni assolute e % rispetto al 202</w:t>
            </w:r>
            <w:r w:rsidR="001208C3">
              <w:rPr>
                <w:rFonts w:ascii="Calibri" w:hAnsi="Calibri" w:cs="Calibri"/>
                <w:i/>
                <w:iCs/>
                <w:sz w:val="20"/>
              </w:rPr>
              <w:t>4</w:t>
            </w:r>
            <w:r w:rsidRPr="00F65996">
              <w:rPr>
                <w:rFonts w:ascii="Calibri" w:hAnsi="Calibri" w:cs="Calibri"/>
                <w:i/>
                <w:iCs/>
                <w:sz w:val="20"/>
              </w:rPr>
              <w:t>, quote e incidenze % al 31/12/202</w:t>
            </w:r>
            <w:r w:rsidR="001208C3">
              <w:rPr>
                <w:rFonts w:ascii="Calibri" w:hAnsi="Calibri" w:cs="Calibri"/>
                <w:i/>
                <w:iCs/>
                <w:sz w:val="20"/>
              </w:rPr>
              <w:t>5</w:t>
            </w:r>
          </w:p>
        </w:tc>
      </w:tr>
      <w:tr w:rsidR="001208C3" w:rsidRPr="00F65996" w14:paraId="30ED8C67" w14:textId="77777777" w:rsidTr="001B23BA">
        <w:trPr>
          <w:trHeight w:val="20"/>
        </w:trPr>
        <w:tc>
          <w:tcPr>
            <w:tcW w:w="2078" w:type="dxa"/>
            <w:tcBorders>
              <w:top w:val="single" w:sz="4" w:space="0" w:color="auto"/>
              <w:left w:val="nil"/>
              <w:bottom w:val="single" w:sz="4" w:space="0" w:color="auto"/>
              <w:right w:val="nil"/>
            </w:tcBorders>
            <w:vAlign w:val="center"/>
            <w:hideMark/>
          </w:tcPr>
          <w:p w14:paraId="79F42E01" w14:textId="77777777" w:rsidR="001208C3" w:rsidRPr="00F65996" w:rsidRDefault="001208C3" w:rsidP="001208C3">
            <w:pPr>
              <w:rPr>
                <w:rFonts w:ascii="Calibri" w:hAnsi="Calibri" w:cs="Calibri"/>
                <w:b/>
                <w:bCs/>
                <w:sz w:val="20"/>
              </w:rPr>
            </w:pPr>
            <w:r w:rsidRPr="00F65996">
              <w:rPr>
                <w:rFonts w:ascii="Calibri" w:hAnsi="Calibri" w:cs="Calibri"/>
                <w:b/>
                <w:bCs/>
                <w:sz w:val="20"/>
              </w:rPr>
              <w:t>Natura giuridica</w:t>
            </w:r>
          </w:p>
        </w:tc>
        <w:tc>
          <w:tcPr>
            <w:tcW w:w="1466" w:type="dxa"/>
            <w:tcBorders>
              <w:top w:val="single" w:sz="4" w:space="0" w:color="auto"/>
              <w:left w:val="nil"/>
              <w:bottom w:val="single" w:sz="4" w:space="0" w:color="auto"/>
              <w:right w:val="nil"/>
            </w:tcBorders>
            <w:vAlign w:val="center"/>
            <w:hideMark/>
          </w:tcPr>
          <w:p w14:paraId="2795D320" w14:textId="77777777" w:rsidR="001208C3" w:rsidRPr="00F65996" w:rsidRDefault="001208C3" w:rsidP="001208C3">
            <w:pPr>
              <w:jc w:val="right"/>
              <w:rPr>
                <w:rFonts w:ascii="Calibri" w:hAnsi="Calibri" w:cs="Calibri"/>
                <w:b/>
                <w:bCs/>
                <w:sz w:val="20"/>
              </w:rPr>
            </w:pPr>
            <w:r>
              <w:rPr>
                <w:rFonts w:ascii="Calibri" w:hAnsi="Calibri" w:cs="Calibri"/>
                <w:b/>
                <w:bCs/>
                <w:sz w:val="20"/>
              </w:rPr>
              <w:t>Registrate al 31/12/2025</w:t>
            </w:r>
          </w:p>
        </w:tc>
        <w:tc>
          <w:tcPr>
            <w:tcW w:w="1200" w:type="dxa"/>
            <w:tcBorders>
              <w:top w:val="single" w:sz="4" w:space="0" w:color="auto"/>
              <w:left w:val="nil"/>
              <w:bottom w:val="single" w:sz="4" w:space="0" w:color="auto"/>
              <w:right w:val="nil"/>
            </w:tcBorders>
            <w:vAlign w:val="center"/>
            <w:hideMark/>
          </w:tcPr>
          <w:p w14:paraId="39D148B8" w14:textId="77777777" w:rsidR="001208C3" w:rsidRPr="00F65996" w:rsidRDefault="001208C3" w:rsidP="001208C3">
            <w:pPr>
              <w:jc w:val="right"/>
              <w:rPr>
                <w:rFonts w:ascii="Calibri" w:hAnsi="Calibri" w:cs="Calibri"/>
                <w:b/>
                <w:bCs/>
                <w:sz w:val="20"/>
              </w:rPr>
            </w:pPr>
            <w:r>
              <w:rPr>
                <w:rFonts w:ascii="Calibri" w:hAnsi="Calibri" w:cs="Calibri"/>
                <w:b/>
                <w:bCs/>
                <w:sz w:val="20"/>
              </w:rPr>
              <w:t>Saldo*</w:t>
            </w:r>
          </w:p>
        </w:tc>
        <w:tc>
          <w:tcPr>
            <w:tcW w:w="1200" w:type="dxa"/>
            <w:tcBorders>
              <w:top w:val="single" w:sz="4" w:space="0" w:color="auto"/>
              <w:left w:val="nil"/>
              <w:bottom w:val="single" w:sz="4" w:space="0" w:color="auto"/>
              <w:right w:val="nil"/>
            </w:tcBorders>
            <w:vAlign w:val="center"/>
            <w:hideMark/>
          </w:tcPr>
          <w:p w14:paraId="2CDF895F" w14:textId="77777777" w:rsidR="001208C3" w:rsidRPr="00F65996" w:rsidRDefault="001208C3" w:rsidP="001208C3">
            <w:pPr>
              <w:jc w:val="right"/>
              <w:rPr>
                <w:rFonts w:ascii="Calibri" w:hAnsi="Calibri" w:cs="Calibri"/>
                <w:b/>
                <w:bCs/>
                <w:sz w:val="20"/>
              </w:rPr>
            </w:pPr>
            <w:r>
              <w:rPr>
                <w:rFonts w:ascii="Calibri" w:hAnsi="Calibri" w:cs="Calibri"/>
                <w:b/>
                <w:bCs/>
                <w:sz w:val="20"/>
              </w:rPr>
              <w:t>Tasso di crescita %*</w:t>
            </w:r>
          </w:p>
        </w:tc>
        <w:tc>
          <w:tcPr>
            <w:tcW w:w="1200" w:type="dxa"/>
            <w:tcBorders>
              <w:top w:val="single" w:sz="4" w:space="0" w:color="auto"/>
              <w:left w:val="nil"/>
              <w:bottom w:val="single" w:sz="4" w:space="0" w:color="auto"/>
              <w:right w:val="nil"/>
            </w:tcBorders>
            <w:vAlign w:val="center"/>
            <w:hideMark/>
          </w:tcPr>
          <w:p w14:paraId="16A5C2C7" w14:textId="77777777" w:rsidR="001208C3" w:rsidRPr="00F65996" w:rsidRDefault="001208C3" w:rsidP="001208C3">
            <w:pPr>
              <w:jc w:val="right"/>
              <w:rPr>
                <w:rFonts w:ascii="Calibri" w:hAnsi="Calibri" w:cs="Calibri"/>
                <w:b/>
                <w:bCs/>
                <w:sz w:val="20"/>
              </w:rPr>
            </w:pPr>
            <w:r>
              <w:rPr>
                <w:rFonts w:ascii="Calibri" w:hAnsi="Calibri" w:cs="Calibri"/>
                <w:b/>
                <w:bCs/>
                <w:sz w:val="20"/>
              </w:rPr>
              <w:t>Quota %</w:t>
            </w:r>
          </w:p>
        </w:tc>
        <w:tc>
          <w:tcPr>
            <w:tcW w:w="1361" w:type="dxa"/>
            <w:tcBorders>
              <w:top w:val="single" w:sz="4" w:space="0" w:color="auto"/>
              <w:left w:val="nil"/>
              <w:bottom w:val="single" w:sz="4" w:space="0" w:color="auto"/>
              <w:right w:val="nil"/>
            </w:tcBorders>
            <w:vAlign w:val="center"/>
            <w:hideMark/>
          </w:tcPr>
          <w:p w14:paraId="702E07C9" w14:textId="77777777" w:rsidR="001208C3" w:rsidRPr="00F65996" w:rsidRDefault="001208C3" w:rsidP="001208C3">
            <w:pPr>
              <w:jc w:val="right"/>
              <w:rPr>
                <w:rFonts w:ascii="Calibri" w:hAnsi="Calibri" w:cs="Calibri"/>
                <w:b/>
                <w:bCs/>
                <w:sz w:val="20"/>
              </w:rPr>
            </w:pPr>
            <w:r>
              <w:rPr>
                <w:rFonts w:ascii="Calibri" w:hAnsi="Calibri" w:cs="Calibri"/>
                <w:b/>
                <w:bCs/>
                <w:sz w:val="20"/>
              </w:rPr>
              <w:t>Incidenza %</w:t>
            </w:r>
          </w:p>
        </w:tc>
      </w:tr>
      <w:tr w:rsidR="001208C3" w:rsidRPr="00F65996" w14:paraId="3B2CA3D7" w14:textId="77777777" w:rsidTr="001B23BA">
        <w:trPr>
          <w:trHeight w:val="20"/>
        </w:trPr>
        <w:tc>
          <w:tcPr>
            <w:tcW w:w="2078" w:type="dxa"/>
            <w:tcBorders>
              <w:top w:val="nil"/>
              <w:left w:val="nil"/>
              <w:bottom w:val="nil"/>
              <w:right w:val="nil"/>
            </w:tcBorders>
            <w:vAlign w:val="center"/>
            <w:hideMark/>
          </w:tcPr>
          <w:p w14:paraId="243011ED" w14:textId="77777777" w:rsidR="001208C3" w:rsidRPr="00F65996" w:rsidRDefault="001208C3" w:rsidP="001208C3">
            <w:pPr>
              <w:rPr>
                <w:rFonts w:ascii="Calibri" w:hAnsi="Calibri" w:cs="Calibri"/>
                <w:sz w:val="20"/>
              </w:rPr>
            </w:pPr>
            <w:r w:rsidRPr="00F65996">
              <w:rPr>
                <w:rFonts w:ascii="Calibri" w:hAnsi="Calibri" w:cs="Calibri"/>
                <w:sz w:val="20"/>
              </w:rPr>
              <w:t>Società di capitale</w:t>
            </w:r>
          </w:p>
        </w:tc>
        <w:tc>
          <w:tcPr>
            <w:tcW w:w="1466" w:type="dxa"/>
            <w:tcBorders>
              <w:top w:val="nil"/>
              <w:left w:val="nil"/>
              <w:bottom w:val="nil"/>
              <w:right w:val="nil"/>
            </w:tcBorders>
            <w:noWrap/>
            <w:vAlign w:val="bottom"/>
            <w:hideMark/>
          </w:tcPr>
          <w:p w14:paraId="632C8803" w14:textId="77777777" w:rsidR="001208C3" w:rsidRDefault="001208C3" w:rsidP="001208C3">
            <w:pPr>
              <w:jc w:val="right"/>
              <w:rPr>
                <w:rFonts w:ascii="Calibri" w:hAnsi="Calibri" w:cs="Calibri"/>
                <w:color w:val="000000"/>
                <w:sz w:val="20"/>
              </w:rPr>
            </w:pPr>
            <w:r>
              <w:rPr>
                <w:rFonts w:ascii="Calibri" w:hAnsi="Calibri" w:cs="Calibri"/>
                <w:color w:val="000000"/>
                <w:sz w:val="20"/>
              </w:rPr>
              <w:t>1.036</w:t>
            </w:r>
          </w:p>
        </w:tc>
        <w:tc>
          <w:tcPr>
            <w:tcW w:w="1200" w:type="dxa"/>
            <w:tcBorders>
              <w:top w:val="nil"/>
              <w:left w:val="nil"/>
              <w:bottom w:val="nil"/>
              <w:right w:val="nil"/>
            </w:tcBorders>
            <w:noWrap/>
            <w:vAlign w:val="bottom"/>
            <w:hideMark/>
          </w:tcPr>
          <w:p w14:paraId="3E6ACFE7" w14:textId="77777777" w:rsidR="001208C3" w:rsidRDefault="001208C3" w:rsidP="001208C3">
            <w:pPr>
              <w:jc w:val="right"/>
              <w:rPr>
                <w:rFonts w:ascii="Calibri" w:hAnsi="Calibri" w:cs="Calibri"/>
                <w:color w:val="000000"/>
                <w:sz w:val="20"/>
              </w:rPr>
            </w:pPr>
            <w:r>
              <w:rPr>
                <w:rFonts w:ascii="Calibri" w:hAnsi="Calibri" w:cs="Calibri"/>
                <w:color w:val="000000"/>
                <w:sz w:val="20"/>
              </w:rPr>
              <w:t>93</w:t>
            </w:r>
          </w:p>
        </w:tc>
        <w:tc>
          <w:tcPr>
            <w:tcW w:w="1200" w:type="dxa"/>
            <w:tcBorders>
              <w:top w:val="nil"/>
              <w:left w:val="nil"/>
              <w:bottom w:val="nil"/>
              <w:right w:val="nil"/>
            </w:tcBorders>
            <w:noWrap/>
            <w:vAlign w:val="bottom"/>
            <w:hideMark/>
          </w:tcPr>
          <w:p w14:paraId="22B6B194" w14:textId="77777777" w:rsidR="001208C3" w:rsidRDefault="001208C3" w:rsidP="001208C3">
            <w:pPr>
              <w:jc w:val="right"/>
              <w:rPr>
                <w:rFonts w:ascii="Calibri" w:hAnsi="Calibri" w:cs="Calibri"/>
                <w:color w:val="000000"/>
                <w:sz w:val="20"/>
              </w:rPr>
            </w:pPr>
            <w:r>
              <w:rPr>
                <w:rFonts w:ascii="Calibri" w:hAnsi="Calibri" w:cs="Calibri"/>
                <w:color w:val="000000"/>
                <w:sz w:val="20"/>
              </w:rPr>
              <w:t>+10,0%</w:t>
            </w:r>
          </w:p>
        </w:tc>
        <w:tc>
          <w:tcPr>
            <w:tcW w:w="1200" w:type="dxa"/>
            <w:tcBorders>
              <w:top w:val="nil"/>
              <w:left w:val="nil"/>
              <w:bottom w:val="nil"/>
              <w:right w:val="nil"/>
            </w:tcBorders>
            <w:noWrap/>
            <w:vAlign w:val="bottom"/>
            <w:hideMark/>
          </w:tcPr>
          <w:p w14:paraId="55C73A61" w14:textId="77777777" w:rsidR="001208C3" w:rsidRDefault="001208C3" w:rsidP="001208C3">
            <w:pPr>
              <w:jc w:val="right"/>
              <w:rPr>
                <w:rFonts w:ascii="Calibri" w:hAnsi="Calibri" w:cs="Calibri"/>
                <w:color w:val="000000"/>
                <w:sz w:val="20"/>
              </w:rPr>
            </w:pPr>
            <w:r>
              <w:rPr>
                <w:rFonts w:ascii="Calibri" w:hAnsi="Calibri" w:cs="Calibri"/>
                <w:color w:val="000000"/>
                <w:sz w:val="20"/>
              </w:rPr>
              <w:t>17,5%</w:t>
            </w:r>
          </w:p>
        </w:tc>
        <w:tc>
          <w:tcPr>
            <w:tcW w:w="1361" w:type="dxa"/>
            <w:tcBorders>
              <w:top w:val="nil"/>
              <w:left w:val="nil"/>
              <w:bottom w:val="nil"/>
              <w:right w:val="nil"/>
            </w:tcBorders>
            <w:noWrap/>
            <w:vAlign w:val="bottom"/>
            <w:hideMark/>
          </w:tcPr>
          <w:p w14:paraId="57177D3E" w14:textId="77777777" w:rsidR="001208C3" w:rsidRDefault="001208C3" w:rsidP="001208C3">
            <w:pPr>
              <w:jc w:val="right"/>
              <w:rPr>
                <w:rFonts w:ascii="Calibri" w:hAnsi="Calibri" w:cs="Calibri"/>
                <w:color w:val="000000"/>
                <w:sz w:val="20"/>
              </w:rPr>
            </w:pPr>
            <w:r>
              <w:rPr>
                <w:rFonts w:ascii="Calibri" w:hAnsi="Calibri" w:cs="Calibri"/>
                <w:color w:val="000000"/>
                <w:sz w:val="20"/>
              </w:rPr>
              <w:t>7,6%</w:t>
            </w:r>
          </w:p>
        </w:tc>
      </w:tr>
      <w:tr w:rsidR="001208C3" w:rsidRPr="00F65996" w14:paraId="7E161DF6" w14:textId="77777777" w:rsidTr="001B23BA">
        <w:trPr>
          <w:trHeight w:val="20"/>
        </w:trPr>
        <w:tc>
          <w:tcPr>
            <w:tcW w:w="2078" w:type="dxa"/>
            <w:tcBorders>
              <w:top w:val="nil"/>
              <w:left w:val="nil"/>
              <w:bottom w:val="nil"/>
              <w:right w:val="nil"/>
            </w:tcBorders>
            <w:vAlign w:val="center"/>
            <w:hideMark/>
          </w:tcPr>
          <w:p w14:paraId="3A9653A9" w14:textId="77777777" w:rsidR="001208C3" w:rsidRPr="00F65996" w:rsidRDefault="001208C3" w:rsidP="001208C3">
            <w:pPr>
              <w:rPr>
                <w:rFonts w:ascii="Calibri" w:hAnsi="Calibri" w:cs="Calibri"/>
                <w:sz w:val="20"/>
              </w:rPr>
            </w:pPr>
            <w:r w:rsidRPr="00F65996">
              <w:rPr>
                <w:rFonts w:ascii="Calibri" w:hAnsi="Calibri" w:cs="Calibri"/>
                <w:sz w:val="20"/>
              </w:rPr>
              <w:t>Società di persone</w:t>
            </w:r>
          </w:p>
        </w:tc>
        <w:tc>
          <w:tcPr>
            <w:tcW w:w="1466" w:type="dxa"/>
            <w:tcBorders>
              <w:top w:val="nil"/>
              <w:left w:val="nil"/>
              <w:bottom w:val="nil"/>
              <w:right w:val="nil"/>
            </w:tcBorders>
            <w:noWrap/>
            <w:vAlign w:val="bottom"/>
            <w:hideMark/>
          </w:tcPr>
          <w:p w14:paraId="34144B18" w14:textId="77777777" w:rsidR="001208C3" w:rsidRDefault="001208C3" w:rsidP="001208C3">
            <w:pPr>
              <w:jc w:val="right"/>
              <w:rPr>
                <w:rFonts w:ascii="Calibri" w:hAnsi="Calibri" w:cs="Calibri"/>
                <w:color w:val="000000"/>
                <w:sz w:val="20"/>
              </w:rPr>
            </w:pPr>
            <w:r>
              <w:rPr>
                <w:rFonts w:ascii="Calibri" w:hAnsi="Calibri" w:cs="Calibri"/>
                <w:color w:val="000000"/>
                <w:sz w:val="20"/>
              </w:rPr>
              <w:t>417</w:t>
            </w:r>
          </w:p>
        </w:tc>
        <w:tc>
          <w:tcPr>
            <w:tcW w:w="1200" w:type="dxa"/>
            <w:tcBorders>
              <w:top w:val="nil"/>
              <w:left w:val="nil"/>
              <w:bottom w:val="nil"/>
              <w:right w:val="nil"/>
            </w:tcBorders>
            <w:noWrap/>
            <w:vAlign w:val="bottom"/>
            <w:hideMark/>
          </w:tcPr>
          <w:p w14:paraId="0991A340" w14:textId="77777777" w:rsidR="001208C3" w:rsidRDefault="001208C3" w:rsidP="001208C3">
            <w:pPr>
              <w:jc w:val="right"/>
              <w:rPr>
                <w:rFonts w:ascii="Calibri" w:hAnsi="Calibri" w:cs="Calibri"/>
                <w:color w:val="000000"/>
                <w:sz w:val="20"/>
              </w:rPr>
            </w:pPr>
            <w:r>
              <w:rPr>
                <w:rFonts w:ascii="Calibri" w:hAnsi="Calibri" w:cs="Calibri"/>
                <w:color w:val="000000"/>
                <w:sz w:val="20"/>
              </w:rPr>
              <w:t>30</w:t>
            </w:r>
          </w:p>
        </w:tc>
        <w:tc>
          <w:tcPr>
            <w:tcW w:w="1200" w:type="dxa"/>
            <w:tcBorders>
              <w:top w:val="nil"/>
              <w:left w:val="nil"/>
              <w:bottom w:val="nil"/>
              <w:right w:val="nil"/>
            </w:tcBorders>
            <w:noWrap/>
            <w:vAlign w:val="bottom"/>
            <w:hideMark/>
          </w:tcPr>
          <w:p w14:paraId="33308553" w14:textId="77777777" w:rsidR="001208C3" w:rsidRDefault="001208C3" w:rsidP="001208C3">
            <w:pPr>
              <w:jc w:val="right"/>
              <w:rPr>
                <w:rFonts w:ascii="Calibri" w:hAnsi="Calibri" w:cs="Calibri"/>
                <w:color w:val="000000"/>
                <w:sz w:val="20"/>
              </w:rPr>
            </w:pPr>
            <w:r>
              <w:rPr>
                <w:rFonts w:ascii="Calibri" w:hAnsi="Calibri" w:cs="Calibri"/>
                <w:color w:val="000000"/>
                <w:sz w:val="20"/>
              </w:rPr>
              <w:t>+7,7%</w:t>
            </w:r>
          </w:p>
        </w:tc>
        <w:tc>
          <w:tcPr>
            <w:tcW w:w="1200" w:type="dxa"/>
            <w:tcBorders>
              <w:top w:val="nil"/>
              <w:left w:val="nil"/>
              <w:bottom w:val="nil"/>
              <w:right w:val="nil"/>
            </w:tcBorders>
            <w:noWrap/>
            <w:vAlign w:val="bottom"/>
            <w:hideMark/>
          </w:tcPr>
          <w:p w14:paraId="67778808" w14:textId="77777777" w:rsidR="001208C3" w:rsidRDefault="001208C3" w:rsidP="001208C3">
            <w:pPr>
              <w:jc w:val="right"/>
              <w:rPr>
                <w:rFonts w:ascii="Calibri" w:hAnsi="Calibri" w:cs="Calibri"/>
                <w:color w:val="000000"/>
                <w:sz w:val="20"/>
              </w:rPr>
            </w:pPr>
            <w:r>
              <w:rPr>
                <w:rFonts w:ascii="Calibri" w:hAnsi="Calibri" w:cs="Calibri"/>
                <w:color w:val="000000"/>
                <w:sz w:val="20"/>
              </w:rPr>
              <w:t>7,0%</w:t>
            </w:r>
          </w:p>
        </w:tc>
        <w:tc>
          <w:tcPr>
            <w:tcW w:w="1361" w:type="dxa"/>
            <w:tcBorders>
              <w:top w:val="nil"/>
              <w:left w:val="nil"/>
              <w:bottom w:val="nil"/>
              <w:right w:val="nil"/>
            </w:tcBorders>
            <w:noWrap/>
            <w:vAlign w:val="bottom"/>
            <w:hideMark/>
          </w:tcPr>
          <w:p w14:paraId="6FAA94AA" w14:textId="77777777" w:rsidR="001208C3" w:rsidRDefault="001208C3" w:rsidP="001208C3">
            <w:pPr>
              <w:jc w:val="right"/>
              <w:rPr>
                <w:rFonts w:ascii="Calibri" w:hAnsi="Calibri" w:cs="Calibri"/>
                <w:color w:val="000000"/>
                <w:sz w:val="20"/>
              </w:rPr>
            </w:pPr>
            <w:r>
              <w:rPr>
                <w:rFonts w:ascii="Calibri" w:hAnsi="Calibri" w:cs="Calibri"/>
                <w:color w:val="000000"/>
                <w:sz w:val="20"/>
              </w:rPr>
              <w:t>6,2%</w:t>
            </w:r>
          </w:p>
        </w:tc>
      </w:tr>
      <w:tr w:rsidR="001208C3" w:rsidRPr="00F65996" w14:paraId="05230155" w14:textId="77777777" w:rsidTr="001B23BA">
        <w:trPr>
          <w:trHeight w:val="20"/>
        </w:trPr>
        <w:tc>
          <w:tcPr>
            <w:tcW w:w="2078" w:type="dxa"/>
            <w:tcBorders>
              <w:top w:val="nil"/>
              <w:left w:val="nil"/>
              <w:bottom w:val="nil"/>
              <w:right w:val="nil"/>
            </w:tcBorders>
            <w:vAlign w:val="center"/>
            <w:hideMark/>
          </w:tcPr>
          <w:p w14:paraId="31886F43" w14:textId="77777777" w:rsidR="001208C3" w:rsidRPr="00F65996" w:rsidRDefault="001208C3" w:rsidP="001208C3">
            <w:pPr>
              <w:rPr>
                <w:rFonts w:ascii="Calibri" w:hAnsi="Calibri" w:cs="Calibri"/>
                <w:sz w:val="20"/>
              </w:rPr>
            </w:pPr>
            <w:r w:rsidRPr="00F65996">
              <w:rPr>
                <w:rFonts w:ascii="Calibri" w:hAnsi="Calibri" w:cs="Calibri"/>
                <w:sz w:val="20"/>
              </w:rPr>
              <w:t>Imprese individuali</w:t>
            </w:r>
          </w:p>
        </w:tc>
        <w:tc>
          <w:tcPr>
            <w:tcW w:w="1466" w:type="dxa"/>
            <w:tcBorders>
              <w:top w:val="nil"/>
              <w:left w:val="nil"/>
              <w:bottom w:val="nil"/>
              <w:right w:val="nil"/>
            </w:tcBorders>
            <w:noWrap/>
            <w:vAlign w:val="bottom"/>
            <w:hideMark/>
          </w:tcPr>
          <w:p w14:paraId="5A2131C8" w14:textId="77777777" w:rsidR="001208C3" w:rsidRDefault="001208C3" w:rsidP="001208C3">
            <w:pPr>
              <w:jc w:val="right"/>
              <w:rPr>
                <w:rFonts w:ascii="Calibri" w:hAnsi="Calibri" w:cs="Calibri"/>
                <w:color w:val="000000"/>
                <w:sz w:val="20"/>
              </w:rPr>
            </w:pPr>
            <w:r>
              <w:rPr>
                <w:rFonts w:ascii="Calibri" w:hAnsi="Calibri" w:cs="Calibri"/>
                <w:color w:val="000000"/>
                <w:sz w:val="20"/>
              </w:rPr>
              <w:t>4.457</w:t>
            </w:r>
          </w:p>
        </w:tc>
        <w:tc>
          <w:tcPr>
            <w:tcW w:w="1200" w:type="dxa"/>
            <w:tcBorders>
              <w:top w:val="nil"/>
              <w:left w:val="nil"/>
              <w:bottom w:val="nil"/>
              <w:right w:val="nil"/>
            </w:tcBorders>
            <w:noWrap/>
            <w:vAlign w:val="bottom"/>
            <w:hideMark/>
          </w:tcPr>
          <w:p w14:paraId="467FBAB2" w14:textId="77777777" w:rsidR="001208C3" w:rsidRDefault="001208C3" w:rsidP="001208C3">
            <w:pPr>
              <w:jc w:val="right"/>
              <w:rPr>
                <w:rFonts w:ascii="Calibri" w:hAnsi="Calibri" w:cs="Calibri"/>
                <w:color w:val="000000"/>
                <w:sz w:val="20"/>
              </w:rPr>
            </w:pPr>
            <w:r>
              <w:rPr>
                <w:rFonts w:ascii="Calibri" w:hAnsi="Calibri" w:cs="Calibri"/>
                <w:color w:val="000000"/>
                <w:sz w:val="20"/>
              </w:rPr>
              <w:t>129</w:t>
            </w:r>
          </w:p>
        </w:tc>
        <w:tc>
          <w:tcPr>
            <w:tcW w:w="1200" w:type="dxa"/>
            <w:tcBorders>
              <w:top w:val="nil"/>
              <w:left w:val="nil"/>
              <w:bottom w:val="nil"/>
              <w:right w:val="nil"/>
            </w:tcBorders>
            <w:noWrap/>
            <w:vAlign w:val="bottom"/>
            <w:hideMark/>
          </w:tcPr>
          <w:p w14:paraId="2D2A0DDD" w14:textId="77777777" w:rsidR="001208C3" w:rsidRDefault="001208C3" w:rsidP="001208C3">
            <w:pPr>
              <w:jc w:val="right"/>
              <w:rPr>
                <w:rFonts w:ascii="Calibri" w:hAnsi="Calibri" w:cs="Calibri"/>
                <w:color w:val="000000"/>
                <w:sz w:val="20"/>
              </w:rPr>
            </w:pPr>
            <w:r>
              <w:rPr>
                <w:rFonts w:ascii="Calibri" w:hAnsi="Calibri" w:cs="Calibri"/>
                <w:color w:val="000000"/>
                <w:sz w:val="20"/>
              </w:rPr>
              <w:t>+3,0%</w:t>
            </w:r>
          </w:p>
        </w:tc>
        <w:tc>
          <w:tcPr>
            <w:tcW w:w="1200" w:type="dxa"/>
            <w:tcBorders>
              <w:top w:val="nil"/>
              <w:left w:val="nil"/>
              <w:bottom w:val="nil"/>
              <w:right w:val="nil"/>
            </w:tcBorders>
            <w:noWrap/>
            <w:vAlign w:val="bottom"/>
            <w:hideMark/>
          </w:tcPr>
          <w:p w14:paraId="4162B0E6" w14:textId="77777777" w:rsidR="001208C3" w:rsidRDefault="001208C3" w:rsidP="001208C3">
            <w:pPr>
              <w:jc w:val="right"/>
              <w:rPr>
                <w:rFonts w:ascii="Calibri" w:hAnsi="Calibri" w:cs="Calibri"/>
                <w:color w:val="000000"/>
                <w:sz w:val="20"/>
              </w:rPr>
            </w:pPr>
            <w:r>
              <w:rPr>
                <w:rFonts w:ascii="Calibri" w:hAnsi="Calibri" w:cs="Calibri"/>
                <w:color w:val="000000"/>
                <w:sz w:val="20"/>
              </w:rPr>
              <w:t>75,1%</w:t>
            </w:r>
          </w:p>
        </w:tc>
        <w:tc>
          <w:tcPr>
            <w:tcW w:w="1361" w:type="dxa"/>
            <w:tcBorders>
              <w:top w:val="nil"/>
              <w:left w:val="nil"/>
              <w:bottom w:val="nil"/>
              <w:right w:val="nil"/>
            </w:tcBorders>
            <w:noWrap/>
            <w:vAlign w:val="bottom"/>
            <w:hideMark/>
          </w:tcPr>
          <w:p w14:paraId="02294AB0" w14:textId="77777777" w:rsidR="001208C3" w:rsidRDefault="001208C3" w:rsidP="001208C3">
            <w:pPr>
              <w:jc w:val="right"/>
              <w:rPr>
                <w:rFonts w:ascii="Calibri" w:hAnsi="Calibri" w:cs="Calibri"/>
                <w:color w:val="000000"/>
                <w:sz w:val="20"/>
              </w:rPr>
            </w:pPr>
            <w:r>
              <w:rPr>
                <w:rFonts w:ascii="Calibri" w:hAnsi="Calibri" w:cs="Calibri"/>
                <w:color w:val="000000"/>
                <w:sz w:val="20"/>
              </w:rPr>
              <w:t>22,5%</w:t>
            </w:r>
          </w:p>
        </w:tc>
      </w:tr>
      <w:tr w:rsidR="001208C3" w:rsidRPr="00F65996" w14:paraId="295622D0" w14:textId="77777777" w:rsidTr="001B23BA">
        <w:trPr>
          <w:trHeight w:val="20"/>
        </w:trPr>
        <w:tc>
          <w:tcPr>
            <w:tcW w:w="2078" w:type="dxa"/>
            <w:tcBorders>
              <w:top w:val="nil"/>
              <w:left w:val="nil"/>
              <w:bottom w:val="nil"/>
              <w:right w:val="nil"/>
            </w:tcBorders>
            <w:vAlign w:val="center"/>
            <w:hideMark/>
          </w:tcPr>
          <w:p w14:paraId="2AF6C09F" w14:textId="77777777" w:rsidR="001208C3" w:rsidRPr="00F65996" w:rsidRDefault="001208C3" w:rsidP="001208C3">
            <w:pPr>
              <w:rPr>
                <w:rFonts w:ascii="Calibri" w:hAnsi="Calibri" w:cs="Calibri"/>
                <w:sz w:val="20"/>
              </w:rPr>
            </w:pPr>
            <w:r w:rsidRPr="00F65996">
              <w:rPr>
                <w:rFonts w:ascii="Calibri" w:hAnsi="Calibri" w:cs="Calibri"/>
                <w:sz w:val="20"/>
              </w:rPr>
              <w:t>Altre forme</w:t>
            </w:r>
          </w:p>
        </w:tc>
        <w:tc>
          <w:tcPr>
            <w:tcW w:w="1466" w:type="dxa"/>
            <w:tcBorders>
              <w:top w:val="nil"/>
              <w:left w:val="nil"/>
              <w:bottom w:val="nil"/>
              <w:right w:val="nil"/>
            </w:tcBorders>
            <w:noWrap/>
            <w:vAlign w:val="bottom"/>
            <w:hideMark/>
          </w:tcPr>
          <w:p w14:paraId="57485AB5" w14:textId="77777777" w:rsidR="001208C3" w:rsidRDefault="001208C3" w:rsidP="001208C3">
            <w:pPr>
              <w:jc w:val="right"/>
              <w:rPr>
                <w:rFonts w:ascii="Calibri" w:hAnsi="Calibri" w:cs="Calibri"/>
                <w:color w:val="000000"/>
                <w:sz w:val="20"/>
              </w:rPr>
            </w:pPr>
            <w:r>
              <w:rPr>
                <w:rFonts w:ascii="Calibri" w:hAnsi="Calibri" w:cs="Calibri"/>
                <w:color w:val="000000"/>
                <w:sz w:val="20"/>
              </w:rPr>
              <w:t>23</w:t>
            </w:r>
          </w:p>
        </w:tc>
        <w:tc>
          <w:tcPr>
            <w:tcW w:w="1200" w:type="dxa"/>
            <w:tcBorders>
              <w:top w:val="nil"/>
              <w:left w:val="nil"/>
              <w:bottom w:val="nil"/>
              <w:right w:val="nil"/>
            </w:tcBorders>
            <w:noWrap/>
            <w:vAlign w:val="bottom"/>
            <w:hideMark/>
          </w:tcPr>
          <w:p w14:paraId="0DCCC33C" w14:textId="77777777" w:rsidR="001208C3" w:rsidRDefault="001208C3" w:rsidP="001208C3">
            <w:pPr>
              <w:jc w:val="right"/>
              <w:rPr>
                <w:rFonts w:ascii="Calibri" w:hAnsi="Calibri" w:cs="Calibri"/>
                <w:color w:val="000000"/>
                <w:sz w:val="20"/>
              </w:rPr>
            </w:pPr>
            <w:r>
              <w:rPr>
                <w:rFonts w:ascii="Calibri" w:hAnsi="Calibri" w:cs="Calibri"/>
                <w:color w:val="000000"/>
                <w:sz w:val="20"/>
              </w:rPr>
              <w:t>2</w:t>
            </w:r>
          </w:p>
        </w:tc>
        <w:tc>
          <w:tcPr>
            <w:tcW w:w="1200" w:type="dxa"/>
            <w:tcBorders>
              <w:top w:val="nil"/>
              <w:left w:val="nil"/>
              <w:bottom w:val="nil"/>
              <w:right w:val="nil"/>
            </w:tcBorders>
            <w:noWrap/>
            <w:vAlign w:val="bottom"/>
            <w:hideMark/>
          </w:tcPr>
          <w:p w14:paraId="036A9F21" w14:textId="77777777" w:rsidR="001208C3" w:rsidRDefault="001208C3" w:rsidP="001208C3">
            <w:pPr>
              <w:jc w:val="right"/>
              <w:rPr>
                <w:rFonts w:ascii="Calibri" w:hAnsi="Calibri" w:cs="Calibri"/>
                <w:color w:val="000000"/>
                <w:sz w:val="20"/>
              </w:rPr>
            </w:pPr>
            <w:r>
              <w:rPr>
                <w:rFonts w:ascii="Calibri" w:hAnsi="Calibri" w:cs="Calibri"/>
                <w:color w:val="000000"/>
                <w:sz w:val="20"/>
              </w:rPr>
              <w:t>+9,5%</w:t>
            </w:r>
          </w:p>
        </w:tc>
        <w:tc>
          <w:tcPr>
            <w:tcW w:w="1200" w:type="dxa"/>
            <w:tcBorders>
              <w:top w:val="nil"/>
              <w:left w:val="nil"/>
              <w:bottom w:val="nil"/>
              <w:right w:val="nil"/>
            </w:tcBorders>
            <w:noWrap/>
            <w:vAlign w:val="bottom"/>
            <w:hideMark/>
          </w:tcPr>
          <w:p w14:paraId="2C676FA9" w14:textId="77777777" w:rsidR="001208C3" w:rsidRDefault="001208C3" w:rsidP="001208C3">
            <w:pPr>
              <w:jc w:val="right"/>
              <w:rPr>
                <w:rFonts w:ascii="Calibri" w:hAnsi="Calibri" w:cs="Calibri"/>
                <w:color w:val="000000"/>
                <w:sz w:val="20"/>
              </w:rPr>
            </w:pPr>
            <w:r>
              <w:rPr>
                <w:rFonts w:ascii="Calibri" w:hAnsi="Calibri" w:cs="Calibri"/>
                <w:color w:val="000000"/>
                <w:sz w:val="20"/>
              </w:rPr>
              <w:t>0,4%</w:t>
            </w:r>
          </w:p>
        </w:tc>
        <w:tc>
          <w:tcPr>
            <w:tcW w:w="1361" w:type="dxa"/>
            <w:tcBorders>
              <w:top w:val="nil"/>
              <w:left w:val="nil"/>
              <w:bottom w:val="nil"/>
              <w:right w:val="nil"/>
            </w:tcBorders>
            <w:noWrap/>
            <w:vAlign w:val="bottom"/>
            <w:hideMark/>
          </w:tcPr>
          <w:p w14:paraId="1733627D" w14:textId="77777777" w:rsidR="001208C3" w:rsidRDefault="001208C3" w:rsidP="001208C3">
            <w:pPr>
              <w:jc w:val="right"/>
              <w:rPr>
                <w:rFonts w:ascii="Calibri" w:hAnsi="Calibri" w:cs="Calibri"/>
                <w:color w:val="000000"/>
                <w:sz w:val="20"/>
              </w:rPr>
            </w:pPr>
            <w:r>
              <w:rPr>
                <w:rFonts w:ascii="Calibri" w:hAnsi="Calibri" w:cs="Calibri"/>
                <w:color w:val="000000"/>
                <w:sz w:val="20"/>
              </w:rPr>
              <w:t>2,9%</w:t>
            </w:r>
          </w:p>
        </w:tc>
      </w:tr>
      <w:tr w:rsidR="001208C3" w:rsidRPr="00F65996" w14:paraId="0A6CAC6D" w14:textId="77777777" w:rsidTr="001B23BA">
        <w:trPr>
          <w:trHeight w:val="20"/>
        </w:trPr>
        <w:tc>
          <w:tcPr>
            <w:tcW w:w="2078" w:type="dxa"/>
            <w:tcBorders>
              <w:top w:val="nil"/>
              <w:left w:val="nil"/>
              <w:bottom w:val="nil"/>
              <w:right w:val="nil"/>
            </w:tcBorders>
            <w:vAlign w:val="center"/>
            <w:hideMark/>
          </w:tcPr>
          <w:p w14:paraId="68825163" w14:textId="77777777" w:rsidR="001208C3" w:rsidRPr="00F65996" w:rsidRDefault="001208C3" w:rsidP="001208C3">
            <w:pPr>
              <w:ind w:firstLine="67"/>
              <w:rPr>
                <w:rFonts w:ascii="Calibri" w:hAnsi="Calibri" w:cs="Calibri"/>
                <w:i/>
                <w:iCs/>
                <w:sz w:val="20"/>
              </w:rPr>
            </w:pPr>
            <w:r w:rsidRPr="00F65996">
              <w:rPr>
                <w:rFonts w:ascii="Calibri" w:hAnsi="Calibri" w:cs="Calibri"/>
                <w:i/>
                <w:iCs/>
                <w:sz w:val="20"/>
              </w:rPr>
              <w:t>di cui: cooperative</w:t>
            </w:r>
          </w:p>
        </w:tc>
        <w:tc>
          <w:tcPr>
            <w:tcW w:w="1466" w:type="dxa"/>
            <w:tcBorders>
              <w:top w:val="nil"/>
              <w:left w:val="nil"/>
              <w:bottom w:val="nil"/>
              <w:right w:val="nil"/>
            </w:tcBorders>
            <w:noWrap/>
            <w:vAlign w:val="bottom"/>
            <w:hideMark/>
          </w:tcPr>
          <w:p w14:paraId="6A793C45" w14:textId="77777777" w:rsidR="001208C3" w:rsidRDefault="001208C3" w:rsidP="001208C3">
            <w:pPr>
              <w:jc w:val="right"/>
              <w:rPr>
                <w:rFonts w:ascii="Calibri" w:hAnsi="Calibri" w:cs="Calibri"/>
                <w:i/>
                <w:iCs/>
                <w:color w:val="000000"/>
                <w:sz w:val="20"/>
              </w:rPr>
            </w:pPr>
            <w:r>
              <w:rPr>
                <w:rFonts w:ascii="Calibri" w:hAnsi="Calibri" w:cs="Calibri"/>
                <w:i/>
                <w:iCs/>
                <w:color w:val="000000"/>
                <w:sz w:val="20"/>
              </w:rPr>
              <w:t>13</w:t>
            </w:r>
          </w:p>
        </w:tc>
        <w:tc>
          <w:tcPr>
            <w:tcW w:w="1200" w:type="dxa"/>
            <w:tcBorders>
              <w:top w:val="nil"/>
              <w:left w:val="nil"/>
              <w:bottom w:val="nil"/>
              <w:right w:val="nil"/>
            </w:tcBorders>
            <w:noWrap/>
            <w:vAlign w:val="bottom"/>
            <w:hideMark/>
          </w:tcPr>
          <w:p w14:paraId="480A2631" w14:textId="77777777" w:rsidR="001208C3" w:rsidRDefault="001208C3" w:rsidP="001208C3">
            <w:pPr>
              <w:jc w:val="right"/>
              <w:rPr>
                <w:rFonts w:ascii="Calibri" w:hAnsi="Calibri" w:cs="Calibri"/>
                <w:i/>
                <w:iCs/>
                <w:color w:val="000000"/>
                <w:sz w:val="20"/>
              </w:rPr>
            </w:pPr>
            <w:r>
              <w:rPr>
                <w:rFonts w:ascii="Calibri" w:hAnsi="Calibri" w:cs="Calibri"/>
                <w:i/>
                <w:iCs/>
                <w:color w:val="000000"/>
                <w:sz w:val="20"/>
              </w:rPr>
              <w:t>2</w:t>
            </w:r>
          </w:p>
        </w:tc>
        <w:tc>
          <w:tcPr>
            <w:tcW w:w="1200" w:type="dxa"/>
            <w:tcBorders>
              <w:top w:val="nil"/>
              <w:left w:val="nil"/>
              <w:bottom w:val="nil"/>
              <w:right w:val="nil"/>
            </w:tcBorders>
            <w:noWrap/>
            <w:vAlign w:val="bottom"/>
            <w:hideMark/>
          </w:tcPr>
          <w:p w14:paraId="4867FAB2" w14:textId="77777777" w:rsidR="001208C3" w:rsidRDefault="001208C3" w:rsidP="001208C3">
            <w:pPr>
              <w:jc w:val="right"/>
              <w:rPr>
                <w:rFonts w:ascii="Calibri" w:hAnsi="Calibri" w:cs="Calibri"/>
                <w:i/>
                <w:iCs/>
                <w:color w:val="000000"/>
                <w:sz w:val="20"/>
              </w:rPr>
            </w:pPr>
            <w:r>
              <w:rPr>
                <w:rFonts w:ascii="Calibri" w:hAnsi="Calibri" w:cs="Calibri"/>
                <w:i/>
                <w:iCs/>
                <w:color w:val="000000"/>
                <w:sz w:val="20"/>
              </w:rPr>
              <w:t>+16,7%</w:t>
            </w:r>
          </w:p>
        </w:tc>
        <w:tc>
          <w:tcPr>
            <w:tcW w:w="1200" w:type="dxa"/>
            <w:tcBorders>
              <w:top w:val="nil"/>
              <w:left w:val="nil"/>
              <w:bottom w:val="nil"/>
              <w:right w:val="nil"/>
            </w:tcBorders>
            <w:noWrap/>
            <w:vAlign w:val="bottom"/>
            <w:hideMark/>
          </w:tcPr>
          <w:p w14:paraId="580950C9" w14:textId="77777777" w:rsidR="001208C3" w:rsidRDefault="001208C3" w:rsidP="001208C3">
            <w:pPr>
              <w:jc w:val="right"/>
              <w:rPr>
                <w:rFonts w:ascii="Calibri" w:hAnsi="Calibri" w:cs="Calibri"/>
                <w:i/>
                <w:iCs/>
                <w:color w:val="000000"/>
                <w:sz w:val="20"/>
              </w:rPr>
            </w:pPr>
            <w:r>
              <w:rPr>
                <w:rFonts w:ascii="Calibri" w:hAnsi="Calibri" w:cs="Calibri"/>
                <w:i/>
                <w:iCs/>
                <w:color w:val="000000"/>
                <w:sz w:val="20"/>
              </w:rPr>
              <w:t>0,2%</w:t>
            </w:r>
          </w:p>
        </w:tc>
        <w:tc>
          <w:tcPr>
            <w:tcW w:w="1361" w:type="dxa"/>
            <w:tcBorders>
              <w:top w:val="nil"/>
              <w:left w:val="nil"/>
              <w:bottom w:val="nil"/>
              <w:right w:val="nil"/>
            </w:tcBorders>
            <w:noWrap/>
            <w:vAlign w:val="bottom"/>
            <w:hideMark/>
          </w:tcPr>
          <w:p w14:paraId="786D0BDA" w14:textId="77777777" w:rsidR="001208C3" w:rsidRDefault="001208C3" w:rsidP="001208C3">
            <w:pPr>
              <w:jc w:val="right"/>
              <w:rPr>
                <w:rFonts w:ascii="Calibri" w:hAnsi="Calibri" w:cs="Calibri"/>
                <w:i/>
                <w:iCs/>
                <w:color w:val="000000"/>
                <w:sz w:val="20"/>
              </w:rPr>
            </w:pPr>
            <w:r>
              <w:rPr>
                <w:rFonts w:ascii="Calibri" w:hAnsi="Calibri" w:cs="Calibri"/>
                <w:i/>
                <w:iCs/>
                <w:color w:val="000000"/>
                <w:sz w:val="20"/>
              </w:rPr>
              <w:t>3,9%</w:t>
            </w:r>
          </w:p>
        </w:tc>
      </w:tr>
      <w:tr w:rsidR="001208C3" w:rsidRPr="00F65996" w14:paraId="0F55A848" w14:textId="77777777" w:rsidTr="001B23BA">
        <w:trPr>
          <w:trHeight w:val="20"/>
        </w:trPr>
        <w:tc>
          <w:tcPr>
            <w:tcW w:w="2078" w:type="dxa"/>
            <w:tcBorders>
              <w:top w:val="single" w:sz="4" w:space="0" w:color="auto"/>
              <w:left w:val="nil"/>
              <w:bottom w:val="single" w:sz="4" w:space="0" w:color="auto"/>
              <w:right w:val="nil"/>
            </w:tcBorders>
            <w:vAlign w:val="center"/>
            <w:hideMark/>
          </w:tcPr>
          <w:p w14:paraId="061F7963" w14:textId="77777777" w:rsidR="001208C3" w:rsidRPr="00F65996" w:rsidRDefault="001208C3" w:rsidP="001208C3">
            <w:pPr>
              <w:rPr>
                <w:rFonts w:ascii="Calibri" w:hAnsi="Calibri" w:cs="Calibri"/>
                <w:b/>
                <w:bCs/>
                <w:sz w:val="20"/>
              </w:rPr>
            </w:pPr>
            <w:r w:rsidRPr="00F65996">
              <w:rPr>
                <w:rFonts w:ascii="Calibri" w:hAnsi="Calibri" w:cs="Calibri"/>
                <w:b/>
                <w:bCs/>
                <w:sz w:val="20"/>
              </w:rPr>
              <w:t>TOTALE</w:t>
            </w:r>
          </w:p>
        </w:tc>
        <w:tc>
          <w:tcPr>
            <w:tcW w:w="1466" w:type="dxa"/>
            <w:tcBorders>
              <w:top w:val="single" w:sz="4" w:space="0" w:color="auto"/>
              <w:left w:val="nil"/>
              <w:bottom w:val="single" w:sz="4" w:space="0" w:color="auto"/>
              <w:right w:val="nil"/>
            </w:tcBorders>
            <w:noWrap/>
            <w:vAlign w:val="bottom"/>
            <w:hideMark/>
          </w:tcPr>
          <w:p w14:paraId="00808FC1" w14:textId="77777777" w:rsidR="001208C3" w:rsidRDefault="001208C3" w:rsidP="001208C3">
            <w:pPr>
              <w:jc w:val="right"/>
              <w:rPr>
                <w:rFonts w:ascii="Calibri" w:hAnsi="Calibri" w:cs="Calibri"/>
                <w:b/>
                <w:bCs/>
                <w:color w:val="000000"/>
                <w:sz w:val="20"/>
              </w:rPr>
            </w:pPr>
            <w:r>
              <w:rPr>
                <w:rFonts w:ascii="Calibri" w:hAnsi="Calibri" w:cs="Calibri"/>
                <w:b/>
                <w:bCs/>
                <w:color w:val="000000"/>
                <w:sz w:val="20"/>
              </w:rPr>
              <w:t>5.933</w:t>
            </w:r>
          </w:p>
        </w:tc>
        <w:tc>
          <w:tcPr>
            <w:tcW w:w="1200" w:type="dxa"/>
            <w:tcBorders>
              <w:top w:val="single" w:sz="4" w:space="0" w:color="auto"/>
              <w:left w:val="nil"/>
              <w:bottom w:val="single" w:sz="4" w:space="0" w:color="auto"/>
              <w:right w:val="nil"/>
            </w:tcBorders>
            <w:noWrap/>
            <w:vAlign w:val="bottom"/>
            <w:hideMark/>
          </w:tcPr>
          <w:p w14:paraId="5F1788D9" w14:textId="77777777" w:rsidR="001208C3" w:rsidRDefault="001208C3" w:rsidP="001208C3">
            <w:pPr>
              <w:jc w:val="right"/>
              <w:rPr>
                <w:rFonts w:ascii="Calibri" w:hAnsi="Calibri" w:cs="Calibri"/>
                <w:b/>
                <w:bCs/>
                <w:color w:val="000000"/>
                <w:sz w:val="20"/>
              </w:rPr>
            </w:pPr>
            <w:r>
              <w:rPr>
                <w:rFonts w:ascii="Calibri" w:hAnsi="Calibri" w:cs="Calibri"/>
                <w:b/>
                <w:bCs/>
                <w:color w:val="000000"/>
                <w:sz w:val="20"/>
              </w:rPr>
              <w:t>254</w:t>
            </w:r>
          </w:p>
        </w:tc>
        <w:tc>
          <w:tcPr>
            <w:tcW w:w="1200" w:type="dxa"/>
            <w:tcBorders>
              <w:top w:val="single" w:sz="4" w:space="0" w:color="auto"/>
              <w:left w:val="nil"/>
              <w:bottom w:val="single" w:sz="4" w:space="0" w:color="auto"/>
              <w:right w:val="nil"/>
            </w:tcBorders>
            <w:noWrap/>
            <w:vAlign w:val="bottom"/>
            <w:hideMark/>
          </w:tcPr>
          <w:p w14:paraId="24E9CD58" w14:textId="77777777" w:rsidR="001208C3" w:rsidRDefault="001208C3" w:rsidP="001208C3">
            <w:pPr>
              <w:jc w:val="right"/>
              <w:rPr>
                <w:rFonts w:ascii="Calibri" w:hAnsi="Calibri" w:cs="Calibri"/>
                <w:b/>
                <w:bCs/>
                <w:color w:val="000000"/>
                <w:sz w:val="20"/>
              </w:rPr>
            </w:pPr>
            <w:r>
              <w:rPr>
                <w:rFonts w:ascii="Calibri" w:hAnsi="Calibri" w:cs="Calibri"/>
                <w:b/>
                <w:bCs/>
                <w:color w:val="000000"/>
                <w:sz w:val="20"/>
              </w:rPr>
              <w:t>+4,5%</w:t>
            </w:r>
          </w:p>
        </w:tc>
        <w:tc>
          <w:tcPr>
            <w:tcW w:w="1200" w:type="dxa"/>
            <w:tcBorders>
              <w:top w:val="single" w:sz="4" w:space="0" w:color="auto"/>
              <w:left w:val="nil"/>
              <w:bottom w:val="single" w:sz="4" w:space="0" w:color="auto"/>
              <w:right w:val="nil"/>
            </w:tcBorders>
            <w:noWrap/>
            <w:vAlign w:val="bottom"/>
            <w:hideMark/>
          </w:tcPr>
          <w:p w14:paraId="3877661C" w14:textId="77777777" w:rsidR="001208C3" w:rsidRDefault="001208C3" w:rsidP="001208C3">
            <w:pPr>
              <w:jc w:val="right"/>
              <w:rPr>
                <w:rFonts w:ascii="Calibri" w:hAnsi="Calibri" w:cs="Calibri"/>
                <w:b/>
                <w:bCs/>
                <w:color w:val="000000"/>
                <w:sz w:val="20"/>
              </w:rPr>
            </w:pPr>
            <w:r>
              <w:rPr>
                <w:rFonts w:ascii="Calibri" w:hAnsi="Calibri" w:cs="Calibri"/>
                <w:b/>
                <w:bCs/>
                <w:color w:val="000000"/>
                <w:sz w:val="20"/>
              </w:rPr>
              <w:t>100,0%</w:t>
            </w:r>
          </w:p>
        </w:tc>
        <w:tc>
          <w:tcPr>
            <w:tcW w:w="1361" w:type="dxa"/>
            <w:tcBorders>
              <w:top w:val="single" w:sz="4" w:space="0" w:color="auto"/>
              <w:left w:val="nil"/>
              <w:bottom w:val="single" w:sz="4" w:space="0" w:color="auto"/>
              <w:right w:val="nil"/>
            </w:tcBorders>
            <w:noWrap/>
            <w:vAlign w:val="bottom"/>
            <w:hideMark/>
          </w:tcPr>
          <w:p w14:paraId="57952267" w14:textId="77777777" w:rsidR="001208C3" w:rsidRDefault="001208C3" w:rsidP="001208C3">
            <w:pPr>
              <w:jc w:val="right"/>
              <w:rPr>
                <w:rFonts w:ascii="Calibri" w:hAnsi="Calibri" w:cs="Calibri"/>
                <w:b/>
                <w:bCs/>
                <w:color w:val="000000"/>
                <w:sz w:val="20"/>
              </w:rPr>
            </w:pPr>
            <w:r>
              <w:rPr>
                <w:rFonts w:ascii="Calibri" w:hAnsi="Calibri" w:cs="Calibri"/>
                <w:b/>
                <w:bCs/>
                <w:color w:val="000000"/>
                <w:sz w:val="20"/>
              </w:rPr>
              <w:t>14,5%</w:t>
            </w:r>
          </w:p>
        </w:tc>
      </w:tr>
      <w:tr w:rsidR="009556A3" w:rsidRPr="00F65996" w14:paraId="0EC3F97A" w14:textId="77777777" w:rsidTr="001B23BA">
        <w:trPr>
          <w:trHeight w:val="20"/>
        </w:trPr>
        <w:tc>
          <w:tcPr>
            <w:tcW w:w="8505" w:type="dxa"/>
            <w:gridSpan w:val="6"/>
            <w:tcBorders>
              <w:top w:val="nil"/>
              <w:left w:val="nil"/>
              <w:bottom w:val="nil"/>
              <w:right w:val="nil"/>
            </w:tcBorders>
            <w:noWrap/>
            <w:vAlign w:val="center"/>
            <w:hideMark/>
          </w:tcPr>
          <w:p w14:paraId="642583FB" w14:textId="77777777" w:rsidR="009556A3" w:rsidRPr="00F65996" w:rsidRDefault="009556A3" w:rsidP="001B23BA">
            <w:pPr>
              <w:rPr>
                <w:rFonts w:ascii="Calibri" w:hAnsi="Calibri" w:cs="Calibri"/>
                <w:i/>
                <w:iCs/>
                <w:color w:val="000000"/>
                <w:sz w:val="20"/>
              </w:rPr>
            </w:pPr>
            <w:r w:rsidRPr="00F65996">
              <w:rPr>
                <w:rFonts w:ascii="Calibri" w:hAnsi="Calibri" w:cs="Calibri"/>
                <w:i/>
                <w:iCs/>
                <w:color w:val="000000"/>
                <w:sz w:val="20"/>
              </w:rPr>
              <w:t>*al netto delle cancellazioni operate d'ufficio</w:t>
            </w:r>
          </w:p>
          <w:p w14:paraId="0E452C5F" w14:textId="77777777" w:rsidR="009556A3" w:rsidRPr="00F65996" w:rsidRDefault="009556A3" w:rsidP="001B23BA">
            <w:pPr>
              <w:rPr>
                <w:rFonts w:ascii="Calibri" w:hAnsi="Calibri" w:cs="Calibri"/>
                <w:i/>
                <w:iCs/>
                <w:color w:val="000000"/>
                <w:sz w:val="20"/>
              </w:rPr>
            </w:pPr>
            <w:r w:rsidRPr="00F65996">
              <w:rPr>
                <w:rFonts w:ascii="Calibri" w:hAnsi="Calibri" w:cs="Calibri"/>
                <w:i/>
                <w:iCs/>
                <w:color w:val="000000"/>
                <w:sz w:val="20"/>
              </w:rPr>
              <w:t>Fonte: elaborazioni Camera di commercio Toscana Nord-Ovest su dati Infocamere-Stockview</w:t>
            </w:r>
          </w:p>
        </w:tc>
      </w:tr>
    </w:tbl>
    <w:p w14:paraId="0F46834E" w14:textId="77777777" w:rsidR="00F27CEE" w:rsidRPr="00F846A0" w:rsidRDefault="00F27CEE" w:rsidP="006F238F">
      <w:pPr>
        <w:pStyle w:val="Titolo2calibri"/>
        <w:spacing w:before="120"/>
      </w:pPr>
      <w:r w:rsidRPr="00F846A0">
        <w:t>La provenienza degli imprenditori stranieri</w:t>
      </w:r>
    </w:p>
    <w:p w14:paraId="617231AB" w14:textId="078E8B04" w:rsidR="00DC4DB2" w:rsidRDefault="0011253F" w:rsidP="00EA4F0D">
      <w:pPr>
        <w:pStyle w:val="Default"/>
        <w:jc w:val="both"/>
      </w:pPr>
      <w:r w:rsidRPr="0011253F">
        <w:t xml:space="preserve">Considerando </w:t>
      </w:r>
      <w:r w:rsidR="00CC34DF">
        <w:t xml:space="preserve">la sola </w:t>
      </w:r>
      <w:r w:rsidRPr="0011253F">
        <w:t xml:space="preserve">imprenditoria individuale, per la quale sono disponibili dati </w:t>
      </w:r>
      <w:r w:rsidR="00CC34DF">
        <w:t xml:space="preserve">di </w:t>
      </w:r>
      <w:r w:rsidR="00EF57B4">
        <w:t xml:space="preserve">maggior </w:t>
      </w:r>
      <w:r w:rsidR="00CC34DF">
        <w:t>dettaglio,</w:t>
      </w:r>
      <w:r w:rsidRPr="0011253F">
        <w:t xml:space="preserve"> la ripartizione delle imprese a guida straniera per nazionalità evidenzia, </w:t>
      </w:r>
      <w:r w:rsidR="00EF57B4">
        <w:t xml:space="preserve">in provincia di </w:t>
      </w:r>
      <w:r w:rsidRPr="0011253F">
        <w:t xml:space="preserve">Pisa, una </w:t>
      </w:r>
      <w:r w:rsidR="00CC34DF">
        <w:t xml:space="preserve">maggiore </w:t>
      </w:r>
      <w:r w:rsidR="00EF57B4">
        <w:t xml:space="preserve">quota </w:t>
      </w:r>
      <w:r w:rsidR="00CC34DF">
        <w:t>di</w:t>
      </w:r>
      <w:r w:rsidRPr="0011253F">
        <w:t xml:space="preserve"> impre</w:t>
      </w:r>
      <w:r w:rsidR="00CC34DF">
        <w:t xml:space="preserve">nditori provenienti da paesi </w:t>
      </w:r>
      <w:r w:rsidRPr="0011253F">
        <w:t>extra-UE rispetto agli altri territori della Toscana Nord-Ovest</w:t>
      </w:r>
      <w:r w:rsidR="00CC34DF">
        <w:t>, che arriva</w:t>
      </w:r>
      <w:r w:rsidR="005779C2">
        <w:t>no</w:t>
      </w:r>
      <w:r w:rsidR="00CC34DF">
        <w:t xml:space="preserve"> a </w:t>
      </w:r>
      <w:r w:rsidR="009C1341" w:rsidRPr="009C1341">
        <w:t>rappresenta</w:t>
      </w:r>
      <w:r w:rsidR="00CC34DF">
        <w:t>re</w:t>
      </w:r>
      <w:r w:rsidR="009C1341" w:rsidRPr="009C1341">
        <w:t xml:space="preserve"> l'8</w:t>
      </w:r>
      <w:r w:rsidR="00EF57B4">
        <w:t>2</w:t>
      </w:r>
      <w:r w:rsidR="00FB19A5">
        <w:t>,</w:t>
      </w:r>
      <w:r w:rsidR="00EF57B4">
        <w:t>7</w:t>
      </w:r>
      <w:r w:rsidR="009C1341" w:rsidRPr="009C1341">
        <w:t>% del totale</w:t>
      </w:r>
      <w:r w:rsidR="00CC34DF">
        <w:t xml:space="preserve">. Tra i paesi di provenienza si rileva una forte </w:t>
      </w:r>
      <w:r w:rsidR="006B5489">
        <w:t>presenza</w:t>
      </w:r>
      <w:r w:rsidR="00CC34DF">
        <w:t xml:space="preserve"> d</w:t>
      </w:r>
      <w:r w:rsidR="00EF57B4">
        <w:t xml:space="preserve">ei </w:t>
      </w:r>
      <w:r w:rsidR="00CC34DF">
        <w:t xml:space="preserve">nati in </w:t>
      </w:r>
      <w:r w:rsidR="009C1341" w:rsidRPr="009C1341">
        <w:t>Albania</w:t>
      </w:r>
      <w:r w:rsidR="00CC34DF">
        <w:t xml:space="preserve"> (7</w:t>
      </w:r>
      <w:r w:rsidR="00FB19A5">
        <w:t>78</w:t>
      </w:r>
      <w:r w:rsidR="00CC34DF">
        <w:t>)</w:t>
      </w:r>
      <w:r w:rsidR="009C1341" w:rsidRPr="009C1341">
        <w:t>, attiv</w:t>
      </w:r>
      <w:r w:rsidR="00CC34DF">
        <w:t>i</w:t>
      </w:r>
      <w:r w:rsidR="009C1341" w:rsidRPr="009C1341">
        <w:t xml:space="preserve"> </w:t>
      </w:r>
      <w:r w:rsidR="00CC34DF">
        <w:t>prevalentemente</w:t>
      </w:r>
      <w:r w:rsidR="009C1341" w:rsidRPr="009C1341">
        <w:t xml:space="preserve"> </w:t>
      </w:r>
      <w:r w:rsidR="00CC34DF">
        <w:t xml:space="preserve">nell’edilizia, </w:t>
      </w:r>
      <w:r w:rsidR="00CC34DF" w:rsidRPr="00F846A0">
        <w:t xml:space="preserve">in </w:t>
      </w:r>
      <w:r w:rsidR="009C1341" w:rsidRPr="00F846A0">
        <w:t>Senegal</w:t>
      </w:r>
      <w:r w:rsidR="00CC34DF" w:rsidRPr="00F846A0">
        <w:t xml:space="preserve"> (6</w:t>
      </w:r>
      <w:r w:rsidR="00FB19A5" w:rsidRPr="00F846A0">
        <w:t>15</w:t>
      </w:r>
      <w:r w:rsidR="00CC34DF" w:rsidRPr="00F846A0">
        <w:t>, commercio)</w:t>
      </w:r>
      <w:r w:rsidR="009C1341" w:rsidRPr="00F846A0">
        <w:t xml:space="preserve"> e </w:t>
      </w:r>
      <w:r w:rsidR="00CC34DF" w:rsidRPr="00F846A0">
        <w:t>in</w:t>
      </w:r>
      <w:r w:rsidR="009C1341" w:rsidRPr="00F846A0">
        <w:t xml:space="preserve"> Marocco</w:t>
      </w:r>
      <w:r w:rsidR="00CC34DF" w:rsidRPr="00F846A0">
        <w:t xml:space="preserve"> (5</w:t>
      </w:r>
      <w:r w:rsidR="00FB19A5" w:rsidRPr="00F846A0">
        <w:t>72</w:t>
      </w:r>
      <w:r w:rsidR="00CC34DF" w:rsidRPr="00F846A0">
        <w:t>, commercio e costruzioni). Seguono gli imprenditori originari della Cina con 29</w:t>
      </w:r>
      <w:r w:rsidR="00FB19A5" w:rsidRPr="00F846A0">
        <w:t>6</w:t>
      </w:r>
      <w:r w:rsidR="00CC34DF" w:rsidRPr="00F846A0">
        <w:t xml:space="preserve"> unità, operanti prevalentemente nel </w:t>
      </w:r>
      <w:r w:rsidR="009C1341" w:rsidRPr="00F846A0">
        <w:t>commercio</w:t>
      </w:r>
      <w:r w:rsidR="006B5489" w:rsidRPr="00F846A0">
        <w:t>, nella produzione d</w:t>
      </w:r>
      <w:r w:rsidR="00F846A0" w:rsidRPr="00F846A0">
        <w:t xml:space="preserve">elle calzature </w:t>
      </w:r>
      <w:r w:rsidR="00CC34DF" w:rsidRPr="00F846A0">
        <w:t>e ne</w:t>
      </w:r>
      <w:r w:rsidR="009C1341" w:rsidRPr="00F846A0">
        <w:t xml:space="preserve">lla ristorazione, e </w:t>
      </w:r>
      <w:r w:rsidR="00CC34DF" w:rsidRPr="00F846A0">
        <w:t xml:space="preserve">quelli del </w:t>
      </w:r>
      <w:r w:rsidR="009C1341" w:rsidRPr="00F846A0">
        <w:t>Bangladesh</w:t>
      </w:r>
      <w:r w:rsidR="00CC34DF" w:rsidRPr="00F846A0">
        <w:t xml:space="preserve"> (2</w:t>
      </w:r>
      <w:r w:rsidR="00FB19A5" w:rsidRPr="00F846A0">
        <w:t>34</w:t>
      </w:r>
      <w:r w:rsidR="00CC34DF" w:rsidRPr="00F846A0">
        <w:t>).</w:t>
      </w:r>
      <w:r w:rsidRPr="00F846A0">
        <w:t xml:space="preserve"> Le imprese guidate da cittadini </w:t>
      </w:r>
      <w:r w:rsidR="00CC34DF" w:rsidRPr="00F846A0">
        <w:t xml:space="preserve">nati in </w:t>
      </w:r>
      <w:r w:rsidRPr="00F846A0">
        <w:t xml:space="preserve">paesi comunitari rappresentano invece il </w:t>
      </w:r>
      <w:r w:rsidR="00CC34DF" w:rsidRPr="00F846A0">
        <w:t>1</w:t>
      </w:r>
      <w:r w:rsidR="00FB19A5" w:rsidRPr="00F846A0">
        <w:t>7</w:t>
      </w:r>
      <w:r w:rsidRPr="00F846A0">
        <w:t>%</w:t>
      </w:r>
      <w:r w:rsidR="00CC34DF" w:rsidRPr="00F846A0">
        <w:t xml:space="preserve"> del totale</w:t>
      </w:r>
      <w:r w:rsidRPr="00F846A0">
        <w:t>, con</w:t>
      </w:r>
      <w:r w:rsidRPr="0011253F">
        <w:t xml:space="preserve"> una netta prevalenza della Romania</w:t>
      </w:r>
      <w:r w:rsidR="00CC34DF">
        <w:t xml:space="preserve"> (4</w:t>
      </w:r>
      <w:r w:rsidR="00FB19A5">
        <w:t>35</w:t>
      </w:r>
      <w:r w:rsidR="00CC34DF">
        <w:t>)</w:t>
      </w:r>
      <w:r w:rsidRPr="0011253F">
        <w:t>, seguita a distanza da</w:t>
      </w:r>
      <w:r w:rsidR="00CC34DF">
        <w:t xml:space="preserve">lla </w:t>
      </w:r>
      <w:r w:rsidRPr="0011253F">
        <w:t>Germania</w:t>
      </w:r>
      <w:r w:rsidR="00CC34DF">
        <w:t xml:space="preserve"> (8</w:t>
      </w:r>
      <w:r w:rsidR="00FB19A5">
        <w:t>8</w:t>
      </w:r>
      <w:r w:rsidR="00CC34DF">
        <w:t>)</w:t>
      </w:r>
      <w:r w:rsidRPr="0011253F">
        <w:t>.</w:t>
      </w:r>
    </w:p>
    <w:p w14:paraId="738BA0B8" w14:textId="77777777" w:rsidR="00DC4DB2" w:rsidRDefault="00DC4DB2">
      <w:pPr>
        <w:jc w:val="left"/>
        <w:rPr>
          <w:rFonts w:ascii="Calibri" w:hAnsi="Calibri" w:cs="Calibri"/>
          <w:color w:val="000000"/>
          <w:szCs w:val="24"/>
        </w:rPr>
      </w:pPr>
      <w:r>
        <w:br w:type="page"/>
      </w:r>
    </w:p>
    <w:p w14:paraId="74E84562" w14:textId="15DEF748" w:rsidR="00F8793A" w:rsidRDefault="00DC4DB2" w:rsidP="00EA4F0D">
      <w:pPr>
        <w:pStyle w:val="Default"/>
        <w:jc w:val="both"/>
      </w:pPr>
      <w:r>
        <w:rPr>
          <w:noProof/>
        </w:rPr>
        <w:lastRenderedPageBreak/>
        <w:drawing>
          <wp:inline distT="0" distB="0" distL="0" distR="0" wp14:anchorId="5FEDDFE4" wp14:editId="2A9B9F27">
            <wp:extent cx="5137200" cy="2818800"/>
            <wp:effectExtent l="0" t="0" r="6350" b="635"/>
            <wp:docPr id="1149580977" name="Immagine 8" descr="Immagine con grafico a torta che illustra la distribuzione per nazionalità degli imprenditori individuali registrati in provincia di Pisa al 31/12/2025, secondo il dettaglio illustrato nel testo prece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80977" name="Immagine 8" descr="Immagine con grafico a torta che illustra la distribuzione per nazionalità degli imprenditori individuali registrati in provincia di Pisa al 31/12/2025, secondo il dettaglio illustrato nel testo preced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7200" cy="2818800"/>
                    </a:xfrm>
                    <a:prstGeom prst="rect">
                      <a:avLst/>
                    </a:prstGeom>
                    <a:noFill/>
                  </pic:spPr>
                </pic:pic>
              </a:graphicData>
            </a:graphic>
          </wp:inline>
        </w:drawing>
      </w:r>
    </w:p>
    <w:p w14:paraId="0DBABFC2" w14:textId="77777777" w:rsidR="008B69FB" w:rsidRPr="00F846A0" w:rsidRDefault="00F27CEE" w:rsidP="00F846A0">
      <w:pPr>
        <w:pStyle w:val="Titolo2calibri"/>
        <w:spacing w:before="120"/>
      </w:pPr>
      <w:r w:rsidRPr="00F846A0">
        <w:t>Le dinamiche settoriali delle imprese straniere</w:t>
      </w:r>
    </w:p>
    <w:p w14:paraId="505B3265" w14:textId="77777777" w:rsidR="00AD5E9C" w:rsidRPr="00AD5E9C" w:rsidRDefault="00AD5E9C" w:rsidP="00AD5E9C">
      <w:pPr>
        <w:rPr>
          <w:rFonts w:ascii="Calibri" w:hAnsi="Calibri" w:cs="Calibri"/>
          <w:color w:val="000000"/>
          <w:szCs w:val="24"/>
        </w:rPr>
      </w:pPr>
      <w:r w:rsidRPr="00AD5E9C">
        <w:rPr>
          <w:rFonts w:ascii="Calibri" w:hAnsi="Calibri" w:cs="Calibri"/>
          <w:color w:val="000000"/>
          <w:szCs w:val="24"/>
        </w:rPr>
        <w:t>Con riferimento ai settori economici, la dinamica nella provincia di Pisa nel 2025 è all'insegna d</w:t>
      </w:r>
      <w:r w:rsidR="00D271A7">
        <w:rPr>
          <w:rFonts w:ascii="Calibri" w:hAnsi="Calibri" w:cs="Calibri"/>
          <w:color w:val="000000"/>
          <w:szCs w:val="24"/>
        </w:rPr>
        <w:t xml:space="preserve">i una </w:t>
      </w:r>
      <w:r w:rsidRPr="00AD5E9C">
        <w:rPr>
          <w:rFonts w:ascii="Calibri" w:hAnsi="Calibri" w:cs="Calibri"/>
          <w:color w:val="000000"/>
          <w:szCs w:val="24"/>
        </w:rPr>
        <w:t>crescita diffusa</w:t>
      </w:r>
      <w:r w:rsidR="00D271A7">
        <w:rPr>
          <w:rFonts w:ascii="Calibri" w:hAnsi="Calibri" w:cs="Calibri"/>
          <w:color w:val="000000"/>
          <w:szCs w:val="24"/>
        </w:rPr>
        <w:t xml:space="preserve"> dell’imprenditoria straniera</w:t>
      </w:r>
      <w:r w:rsidRPr="00AD5E9C">
        <w:rPr>
          <w:rFonts w:ascii="Calibri" w:hAnsi="Calibri" w:cs="Calibri"/>
          <w:color w:val="000000"/>
          <w:szCs w:val="24"/>
        </w:rPr>
        <w:t xml:space="preserve"> in tutti i principali comparti. L'incremento ha interessato prevalentemente il comparto delle </w:t>
      </w:r>
      <w:r w:rsidRPr="00AD5E9C">
        <w:rPr>
          <w:rFonts w:ascii="Calibri" w:hAnsi="Calibri" w:cs="Calibri"/>
          <w:i/>
          <w:iCs/>
          <w:color w:val="000000"/>
          <w:szCs w:val="24"/>
        </w:rPr>
        <w:t>Costruzioni</w:t>
      </w:r>
      <w:r w:rsidRPr="00AD5E9C">
        <w:rPr>
          <w:rFonts w:ascii="Calibri" w:hAnsi="Calibri" w:cs="Calibri"/>
          <w:color w:val="000000"/>
          <w:szCs w:val="24"/>
        </w:rPr>
        <w:t>, che è cresciuto di 87 unità (+5,7%) negli ultimi 12 mesi raggiungendo quota 1.602 unità (27,0% delle straniere</w:t>
      </w:r>
      <w:r w:rsidR="008A75FA">
        <w:rPr>
          <w:rFonts w:ascii="Calibri" w:hAnsi="Calibri" w:cs="Calibri"/>
          <w:color w:val="000000"/>
          <w:szCs w:val="24"/>
        </w:rPr>
        <w:t>)</w:t>
      </w:r>
      <w:r w:rsidRPr="00AD5E9C">
        <w:rPr>
          <w:rFonts w:ascii="Calibri" w:hAnsi="Calibri" w:cs="Calibri"/>
          <w:color w:val="000000"/>
          <w:szCs w:val="24"/>
        </w:rPr>
        <w:t xml:space="preserve">, con un'incidenza del 25,4% sul totale settoriale. Analogamente alle province limitrofe, anche a Pisa prevalgono, nel settore delle costruzioni, le imprese a guida straniera operanti nei </w:t>
      </w:r>
      <w:r w:rsidRPr="00AD5E9C">
        <w:rPr>
          <w:rFonts w:ascii="Calibri" w:hAnsi="Calibri" w:cs="Calibri"/>
          <w:i/>
          <w:iCs/>
          <w:color w:val="000000"/>
          <w:szCs w:val="24"/>
        </w:rPr>
        <w:t xml:space="preserve">lavori di completamento e finitura degli edifici </w:t>
      </w:r>
      <w:r w:rsidR="008A75FA" w:rsidRPr="008A75FA">
        <w:rPr>
          <w:rFonts w:ascii="Calibri" w:hAnsi="Calibri" w:cs="Calibri"/>
          <w:color w:val="000000"/>
          <w:szCs w:val="24"/>
        </w:rPr>
        <w:t>(</w:t>
      </w:r>
      <w:r w:rsidRPr="008A75FA">
        <w:rPr>
          <w:rFonts w:ascii="Calibri" w:hAnsi="Calibri" w:cs="Calibri"/>
          <w:color w:val="000000"/>
          <w:szCs w:val="24"/>
        </w:rPr>
        <w:t>835 unità</w:t>
      </w:r>
      <w:r w:rsidR="008A75FA" w:rsidRPr="008A75FA">
        <w:rPr>
          <w:rFonts w:ascii="Calibri" w:hAnsi="Calibri" w:cs="Calibri"/>
          <w:color w:val="000000"/>
          <w:szCs w:val="24"/>
        </w:rPr>
        <w:t>)</w:t>
      </w:r>
      <w:r w:rsidRPr="00AD5E9C">
        <w:rPr>
          <w:rFonts w:ascii="Calibri" w:hAnsi="Calibri" w:cs="Calibri"/>
          <w:color w:val="000000"/>
          <w:szCs w:val="24"/>
        </w:rPr>
        <w:t xml:space="preserve">, </w:t>
      </w:r>
      <w:r w:rsidR="008A75FA">
        <w:rPr>
          <w:rFonts w:ascii="Calibri" w:hAnsi="Calibri" w:cs="Calibri"/>
          <w:color w:val="000000"/>
          <w:szCs w:val="24"/>
        </w:rPr>
        <w:t xml:space="preserve">in crescita </w:t>
      </w:r>
      <w:r w:rsidRPr="00AD5E9C">
        <w:rPr>
          <w:rFonts w:ascii="Calibri" w:hAnsi="Calibri" w:cs="Calibri"/>
          <w:color w:val="000000"/>
          <w:szCs w:val="24"/>
        </w:rPr>
        <w:t>del 4,5% nel 2025 e</w:t>
      </w:r>
      <w:r w:rsidR="008A75FA">
        <w:rPr>
          <w:rFonts w:ascii="Calibri" w:hAnsi="Calibri" w:cs="Calibri"/>
          <w:color w:val="000000"/>
          <w:szCs w:val="24"/>
        </w:rPr>
        <w:t xml:space="preserve"> con</w:t>
      </w:r>
      <w:r w:rsidRPr="00AD5E9C">
        <w:rPr>
          <w:rFonts w:ascii="Calibri" w:hAnsi="Calibri" w:cs="Calibri"/>
          <w:color w:val="000000"/>
          <w:szCs w:val="24"/>
        </w:rPr>
        <w:t xml:space="preserve"> un</w:t>
      </w:r>
      <w:r w:rsidR="008A75FA">
        <w:rPr>
          <w:rFonts w:ascii="Calibri" w:hAnsi="Calibri" w:cs="Calibri"/>
          <w:color w:val="000000"/>
          <w:szCs w:val="24"/>
        </w:rPr>
        <w:t>’</w:t>
      </w:r>
      <w:r w:rsidRPr="00AD5E9C">
        <w:rPr>
          <w:rFonts w:ascii="Calibri" w:hAnsi="Calibri" w:cs="Calibri"/>
          <w:color w:val="000000"/>
          <w:szCs w:val="24"/>
        </w:rPr>
        <w:t>incidenza sul totale del settore pari al 47,7%.</w:t>
      </w:r>
      <w:r>
        <w:rPr>
          <w:rFonts w:ascii="Calibri" w:hAnsi="Calibri" w:cs="Calibri"/>
          <w:color w:val="000000"/>
          <w:szCs w:val="24"/>
        </w:rPr>
        <w:t xml:space="preserve"> </w:t>
      </w:r>
      <w:r w:rsidR="005F3309" w:rsidRPr="005F3309">
        <w:rPr>
          <w:rFonts w:ascii="Calibri" w:hAnsi="Calibri" w:cs="Calibri"/>
          <w:color w:val="000000"/>
          <w:szCs w:val="24"/>
        </w:rPr>
        <w:t>Questo evidenzia una forte dipendenza del comparto edile locale dalla manodopera e imprenditoria straniera, che va a colmare vuoti lasciati probabilmente dall'imprenditoria locale.</w:t>
      </w:r>
      <w:r w:rsidR="005F3309">
        <w:rPr>
          <w:rFonts w:ascii="Calibri" w:hAnsi="Calibri" w:cs="Calibri"/>
          <w:color w:val="000000"/>
          <w:szCs w:val="24"/>
        </w:rPr>
        <w:t xml:space="preserve"> </w:t>
      </w:r>
      <w:r w:rsidRPr="00AD5E9C">
        <w:rPr>
          <w:rFonts w:ascii="Calibri" w:hAnsi="Calibri" w:cs="Calibri"/>
          <w:color w:val="000000"/>
          <w:szCs w:val="24"/>
        </w:rPr>
        <w:t>È cresciuta anche l'</w:t>
      </w:r>
      <w:r w:rsidRPr="00AD5E9C">
        <w:rPr>
          <w:rFonts w:ascii="Calibri" w:hAnsi="Calibri" w:cs="Calibri"/>
          <w:i/>
          <w:iCs/>
          <w:color w:val="000000"/>
          <w:szCs w:val="24"/>
        </w:rPr>
        <w:t xml:space="preserve">Industria in senso stretto </w:t>
      </w:r>
      <w:r w:rsidRPr="00AD5E9C">
        <w:rPr>
          <w:rFonts w:ascii="Calibri" w:hAnsi="Calibri" w:cs="Calibri"/>
          <w:color w:val="000000"/>
          <w:szCs w:val="24"/>
        </w:rPr>
        <w:t>(</w:t>
      </w:r>
      <w:r w:rsidRPr="00AD5E9C">
        <w:rPr>
          <w:rFonts w:ascii="Calibri" w:hAnsi="Calibri" w:cs="Calibri"/>
          <w:i/>
          <w:iCs/>
          <w:color w:val="000000"/>
          <w:szCs w:val="24"/>
        </w:rPr>
        <w:t>estrattivo, manifatturiero e utilities</w:t>
      </w:r>
      <w:r w:rsidRPr="00AD5E9C">
        <w:rPr>
          <w:rFonts w:ascii="Calibri" w:hAnsi="Calibri" w:cs="Calibri"/>
          <w:color w:val="000000"/>
          <w:szCs w:val="24"/>
        </w:rPr>
        <w:t xml:space="preserve">) con 392 imprese straniere </w:t>
      </w:r>
      <w:r w:rsidR="00434C95">
        <w:rPr>
          <w:rFonts w:ascii="Calibri" w:hAnsi="Calibri" w:cs="Calibri"/>
          <w:color w:val="000000"/>
          <w:szCs w:val="24"/>
        </w:rPr>
        <w:t xml:space="preserve">a fine anno </w:t>
      </w:r>
      <w:r w:rsidRPr="00AD5E9C">
        <w:rPr>
          <w:rFonts w:ascii="Calibri" w:hAnsi="Calibri" w:cs="Calibri"/>
          <w:color w:val="000000"/>
          <w:szCs w:val="24"/>
        </w:rPr>
        <w:t>(6,6% del totale),</w:t>
      </w:r>
      <w:r w:rsidR="00434C95">
        <w:rPr>
          <w:rFonts w:ascii="Calibri" w:hAnsi="Calibri" w:cs="Calibri"/>
          <w:color w:val="000000"/>
          <w:szCs w:val="24"/>
        </w:rPr>
        <w:t xml:space="preserve"> segnando u</w:t>
      </w:r>
      <w:r w:rsidRPr="00AD5E9C">
        <w:rPr>
          <w:rFonts w:ascii="Calibri" w:hAnsi="Calibri" w:cs="Calibri"/>
          <w:color w:val="000000"/>
          <w:szCs w:val="24"/>
        </w:rPr>
        <w:t xml:space="preserve">n aumento dell'1,8% rispetto al 2024. Al suo interno, </w:t>
      </w:r>
      <w:r w:rsidR="00434C95">
        <w:rPr>
          <w:rFonts w:ascii="Calibri" w:hAnsi="Calibri" w:cs="Calibri"/>
          <w:color w:val="000000"/>
          <w:szCs w:val="24"/>
        </w:rPr>
        <w:t>grazie al</w:t>
      </w:r>
      <w:r w:rsidRPr="00AD5E9C">
        <w:rPr>
          <w:rFonts w:ascii="Calibri" w:hAnsi="Calibri" w:cs="Calibri"/>
          <w:color w:val="000000"/>
          <w:szCs w:val="24"/>
        </w:rPr>
        <w:t xml:space="preserve">la </w:t>
      </w:r>
      <w:r w:rsidR="00434C95">
        <w:rPr>
          <w:rFonts w:ascii="Calibri" w:hAnsi="Calibri" w:cs="Calibri"/>
          <w:color w:val="000000"/>
          <w:szCs w:val="24"/>
        </w:rPr>
        <w:t>presenza di distretti legati al sistema moda</w:t>
      </w:r>
      <w:r w:rsidRPr="00AD5E9C">
        <w:rPr>
          <w:rFonts w:ascii="Calibri" w:hAnsi="Calibri" w:cs="Calibri"/>
          <w:color w:val="000000"/>
          <w:szCs w:val="24"/>
        </w:rPr>
        <w:t xml:space="preserve"> </w:t>
      </w:r>
      <w:r w:rsidR="00434C95">
        <w:rPr>
          <w:rFonts w:ascii="Calibri" w:hAnsi="Calibri" w:cs="Calibri"/>
          <w:color w:val="000000"/>
          <w:szCs w:val="24"/>
        </w:rPr>
        <w:t>ne</w:t>
      </w:r>
      <w:r w:rsidRPr="00AD5E9C">
        <w:rPr>
          <w:rFonts w:ascii="Calibri" w:hAnsi="Calibri" w:cs="Calibri"/>
          <w:color w:val="000000"/>
          <w:szCs w:val="24"/>
        </w:rPr>
        <w:t xml:space="preserve">ll'area pisana, </w:t>
      </w:r>
      <w:r w:rsidR="009F6438" w:rsidRPr="00AD5E9C">
        <w:rPr>
          <w:rFonts w:ascii="Calibri" w:hAnsi="Calibri" w:cs="Calibri"/>
          <w:color w:val="000000"/>
          <w:szCs w:val="24"/>
        </w:rPr>
        <w:t xml:space="preserve">la </w:t>
      </w:r>
      <w:r w:rsidR="009F6438" w:rsidRPr="00AD5E9C">
        <w:rPr>
          <w:rFonts w:ascii="Calibri" w:hAnsi="Calibri" w:cs="Calibri"/>
          <w:i/>
          <w:iCs/>
          <w:color w:val="000000"/>
          <w:szCs w:val="24"/>
        </w:rPr>
        <w:t xml:space="preserve">preparazione e concia del cuoio </w:t>
      </w:r>
      <w:r w:rsidR="009F6438" w:rsidRPr="00AD5E9C">
        <w:rPr>
          <w:rFonts w:ascii="Calibri" w:hAnsi="Calibri" w:cs="Calibri"/>
          <w:color w:val="000000"/>
          <w:szCs w:val="24"/>
        </w:rPr>
        <w:t>è cresciuta lievemente (</w:t>
      </w:r>
      <w:r w:rsidR="009F6438">
        <w:rPr>
          <w:rFonts w:ascii="Calibri" w:hAnsi="Calibri" w:cs="Calibri"/>
          <w:color w:val="000000"/>
          <w:szCs w:val="24"/>
        </w:rPr>
        <w:t xml:space="preserve">59 unità, </w:t>
      </w:r>
      <w:r w:rsidR="009F6438" w:rsidRPr="00AD5E9C">
        <w:rPr>
          <w:rFonts w:ascii="Calibri" w:hAnsi="Calibri" w:cs="Calibri"/>
          <w:color w:val="000000"/>
          <w:szCs w:val="24"/>
        </w:rPr>
        <w:t>+1,7%)</w:t>
      </w:r>
      <w:r w:rsidR="009F6438">
        <w:rPr>
          <w:rFonts w:ascii="Calibri" w:hAnsi="Calibri" w:cs="Calibri"/>
          <w:color w:val="000000"/>
          <w:szCs w:val="24"/>
        </w:rPr>
        <w:t xml:space="preserve">, mentre </w:t>
      </w:r>
      <w:r w:rsidRPr="00AD5E9C">
        <w:rPr>
          <w:rFonts w:ascii="Calibri" w:hAnsi="Calibri" w:cs="Calibri"/>
          <w:color w:val="000000"/>
          <w:szCs w:val="24"/>
        </w:rPr>
        <w:t xml:space="preserve">si segnala una contrazione del </w:t>
      </w:r>
      <w:r w:rsidRPr="00AD5E9C">
        <w:rPr>
          <w:rFonts w:ascii="Calibri" w:hAnsi="Calibri" w:cs="Calibri"/>
          <w:i/>
          <w:iCs/>
          <w:color w:val="000000"/>
          <w:szCs w:val="24"/>
        </w:rPr>
        <w:t>confezionamento di abbigliamento</w:t>
      </w:r>
      <w:r w:rsidRPr="00AD5E9C">
        <w:rPr>
          <w:rFonts w:ascii="Calibri" w:hAnsi="Calibri" w:cs="Calibri"/>
          <w:color w:val="000000"/>
          <w:szCs w:val="24"/>
        </w:rPr>
        <w:t xml:space="preserve"> (</w:t>
      </w:r>
      <w:r w:rsidR="00434C95">
        <w:rPr>
          <w:rFonts w:ascii="Calibri" w:hAnsi="Calibri" w:cs="Calibri"/>
          <w:color w:val="000000"/>
          <w:szCs w:val="24"/>
        </w:rPr>
        <w:t xml:space="preserve">50 imprese, </w:t>
      </w:r>
      <w:r w:rsidRPr="00AD5E9C">
        <w:rPr>
          <w:rFonts w:ascii="Calibri" w:hAnsi="Calibri" w:cs="Calibri"/>
          <w:color w:val="000000"/>
          <w:szCs w:val="24"/>
        </w:rPr>
        <w:t xml:space="preserve">-9,1% nell'anno), </w:t>
      </w:r>
      <w:r w:rsidR="009F6438">
        <w:rPr>
          <w:rFonts w:ascii="Calibri" w:hAnsi="Calibri" w:cs="Calibri"/>
          <w:color w:val="000000"/>
          <w:szCs w:val="24"/>
        </w:rPr>
        <w:t xml:space="preserve">e della </w:t>
      </w:r>
      <w:r w:rsidRPr="00AD5E9C">
        <w:rPr>
          <w:rFonts w:ascii="Calibri" w:hAnsi="Calibri" w:cs="Calibri"/>
          <w:i/>
          <w:iCs/>
          <w:color w:val="000000"/>
          <w:szCs w:val="24"/>
        </w:rPr>
        <w:t>fabbricazione di calzature</w:t>
      </w:r>
      <w:r w:rsidRPr="009F6438">
        <w:rPr>
          <w:rFonts w:ascii="Calibri" w:hAnsi="Calibri" w:cs="Calibri"/>
          <w:color w:val="000000"/>
          <w:szCs w:val="24"/>
        </w:rPr>
        <w:t xml:space="preserve"> </w:t>
      </w:r>
      <w:r w:rsidR="009F6438" w:rsidRPr="009F6438">
        <w:rPr>
          <w:rFonts w:ascii="Calibri" w:hAnsi="Calibri" w:cs="Calibri"/>
          <w:color w:val="000000"/>
          <w:szCs w:val="24"/>
        </w:rPr>
        <w:t>che</w:t>
      </w:r>
      <w:r w:rsidR="009F6438">
        <w:rPr>
          <w:rFonts w:ascii="Calibri" w:hAnsi="Calibri" w:cs="Calibri"/>
          <w:i/>
          <w:iCs/>
          <w:color w:val="000000"/>
          <w:szCs w:val="24"/>
        </w:rPr>
        <w:t xml:space="preserve"> </w:t>
      </w:r>
      <w:r w:rsidRPr="00AD5E9C">
        <w:rPr>
          <w:rFonts w:ascii="Calibri" w:hAnsi="Calibri" w:cs="Calibri"/>
          <w:color w:val="000000"/>
          <w:szCs w:val="24"/>
        </w:rPr>
        <w:t>ha evidenziato un calo del 3,8%</w:t>
      </w:r>
      <w:r w:rsidR="009F6438">
        <w:rPr>
          <w:rFonts w:ascii="Calibri" w:hAnsi="Calibri" w:cs="Calibri"/>
          <w:color w:val="000000"/>
          <w:szCs w:val="24"/>
        </w:rPr>
        <w:t xml:space="preserve"> scendendo a quota </w:t>
      </w:r>
      <w:r w:rsidR="00E05078">
        <w:rPr>
          <w:rFonts w:ascii="Calibri" w:hAnsi="Calibri" w:cs="Calibri"/>
          <w:color w:val="000000"/>
          <w:szCs w:val="24"/>
        </w:rPr>
        <w:t>75</w:t>
      </w:r>
      <w:r w:rsidRPr="00AD5E9C">
        <w:rPr>
          <w:rFonts w:ascii="Calibri" w:hAnsi="Calibri" w:cs="Calibri"/>
          <w:color w:val="000000"/>
          <w:szCs w:val="24"/>
        </w:rPr>
        <w:t>.</w:t>
      </w:r>
      <w:r w:rsidR="00EA4F0D">
        <w:rPr>
          <w:rFonts w:ascii="Calibri" w:hAnsi="Calibri" w:cs="Calibri"/>
          <w:color w:val="000000"/>
          <w:szCs w:val="24"/>
        </w:rPr>
        <w:t xml:space="preserve"> </w:t>
      </w:r>
      <w:r w:rsidR="00E05078">
        <w:rPr>
          <w:rFonts w:ascii="Calibri" w:hAnsi="Calibri" w:cs="Calibri"/>
          <w:color w:val="000000"/>
          <w:szCs w:val="24"/>
        </w:rPr>
        <w:t xml:space="preserve">Le </w:t>
      </w:r>
      <w:r w:rsidR="00E05078" w:rsidRPr="00E05078">
        <w:rPr>
          <w:rFonts w:ascii="Calibri" w:hAnsi="Calibri" w:cs="Calibri"/>
          <w:i/>
          <w:iCs/>
          <w:color w:val="000000"/>
          <w:szCs w:val="24"/>
        </w:rPr>
        <w:t>attività commerciali</w:t>
      </w:r>
      <w:r w:rsidR="00E05078">
        <w:rPr>
          <w:rFonts w:ascii="Calibri" w:hAnsi="Calibri" w:cs="Calibri"/>
          <w:color w:val="000000"/>
          <w:szCs w:val="24"/>
        </w:rPr>
        <w:t xml:space="preserve"> </w:t>
      </w:r>
      <w:r w:rsidRPr="00AD5E9C">
        <w:rPr>
          <w:rFonts w:ascii="Calibri" w:hAnsi="Calibri" w:cs="Calibri"/>
          <w:color w:val="000000"/>
          <w:szCs w:val="24"/>
        </w:rPr>
        <w:t>ha</w:t>
      </w:r>
      <w:r w:rsidR="00E05078">
        <w:rPr>
          <w:rFonts w:ascii="Calibri" w:hAnsi="Calibri" w:cs="Calibri"/>
          <w:color w:val="000000"/>
          <w:szCs w:val="24"/>
        </w:rPr>
        <w:t>nno</w:t>
      </w:r>
      <w:r w:rsidRPr="00AD5E9C">
        <w:rPr>
          <w:rFonts w:ascii="Calibri" w:hAnsi="Calibri" w:cs="Calibri"/>
          <w:color w:val="000000"/>
          <w:szCs w:val="24"/>
        </w:rPr>
        <w:t xml:space="preserve"> segnato un aumento di 46 unità nell'anno (+2,4%), portandosi a 1.951 unità a fine 2025, confermandosi </w:t>
      </w:r>
      <w:r w:rsidR="00E05078">
        <w:rPr>
          <w:rFonts w:ascii="Calibri" w:hAnsi="Calibri" w:cs="Calibri"/>
          <w:color w:val="000000"/>
          <w:szCs w:val="24"/>
        </w:rPr>
        <w:t xml:space="preserve">il </w:t>
      </w:r>
      <w:r w:rsidRPr="00AD5E9C">
        <w:rPr>
          <w:rFonts w:ascii="Calibri" w:hAnsi="Calibri" w:cs="Calibri"/>
          <w:color w:val="000000"/>
          <w:szCs w:val="24"/>
        </w:rPr>
        <w:t>settore con il più elevato numero di imprese a guida straniera</w:t>
      </w:r>
      <w:r w:rsidR="00E05078">
        <w:rPr>
          <w:rFonts w:ascii="Calibri" w:hAnsi="Calibri" w:cs="Calibri"/>
          <w:color w:val="000000"/>
          <w:szCs w:val="24"/>
        </w:rPr>
        <w:t xml:space="preserve"> (</w:t>
      </w:r>
      <w:r w:rsidRPr="00AD5E9C">
        <w:rPr>
          <w:rFonts w:ascii="Calibri" w:hAnsi="Calibri" w:cs="Calibri"/>
          <w:color w:val="000000"/>
          <w:szCs w:val="24"/>
        </w:rPr>
        <w:t>32,9% del</w:t>
      </w:r>
      <w:r w:rsidR="00E05078">
        <w:rPr>
          <w:rFonts w:ascii="Calibri" w:hAnsi="Calibri" w:cs="Calibri"/>
          <w:color w:val="000000"/>
          <w:szCs w:val="24"/>
        </w:rPr>
        <w:t xml:space="preserve"> totale </w:t>
      </w:r>
      <w:r w:rsidRPr="00AD5E9C">
        <w:rPr>
          <w:rFonts w:ascii="Calibri" w:hAnsi="Calibri" w:cs="Calibri"/>
          <w:color w:val="000000"/>
          <w:szCs w:val="24"/>
        </w:rPr>
        <w:t>provincia</w:t>
      </w:r>
      <w:r w:rsidR="00E05078">
        <w:rPr>
          <w:rFonts w:ascii="Calibri" w:hAnsi="Calibri" w:cs="Calibri"/>
          <w:color w:val="000000"/>
          <w:szCs w:val="24"/>
        </w:rPr>
        <w:t>le)</w:t>
      </w:r>
      <w:r w:rsidRPr="00AD5E9C">
        <w:rPr>
          <w:rFonts w:ascii="Calibri" w:hAnsi="Calibri" w:cs="Calibri"/>
          <w:color w:val="000000"/>
          <w:szCs w:val="24"/>
        </w:rPr>
        <w:t xml:space="preserve"> e</w:t>
      </w:r>
      <w:r w:rsidR="00E05078">
        <w:rPr>
          <w:rFonts w:ascii="Calibri" w:hAnsi="Calibri" w:cs="Calibri"/>
          <w:color w:val="000000"/>
          <w:szCs w:val="24"/>
        </w:rPr>
        <w:t xml:space="preserve"> con</w:t>
      </w:r>
      <w:r w:rsidRPr="00AD5E9C">
        <w:rPr>
          <w:rFonts w:ascii="Calibri" w:hAnsi="Calibri" w:cs="Calibri"/>
          <w:color w:val="000000"/>
          <w:szCs w:val="24"/>
        </w:rPr>
        <w:t xml:space="preserve"> un'incidenza settoriale del 20,3%. Nel dettaglio, si rileva una concentrazione </w:t>
      </w:r>
      <w:r w:rsidR="00E05078">
        <w:rPr>
          <w:rFonts w:ascii="Calibri" w:hAnsi="Calibri" w:cs="Calibri"/>
          <w:color w:val="000000"/>
          <w:szCs w:val="24"/>
        </w:rPr>
        <w:t>molto elevata</w:t>
      </w:r>
      <w:r w:rsidRPr="00AD5E9C">
        <w:rPr>
          <w:rFonts w:ascii="Calibri" w:hAnsi="Calibri" w:cs="Calibri"/>
          <w:color w:val="000000"/>
          <w:szCs w:val="24"/>
        </w:rPr>
        <w:t xml:space="preserve"> di imprese straniere nel </w:t>
      </w:r>
      <w:r w:rsidRPr="00AD5E9C">
        <w:rPr>
          <w:rFonts w:ascii="Calibri" w:hAnsi="Calibri" w:cs="Calibri"/>
          <w:i/>
          <w:iCs/>
          <w:color w:val="000000"/>
          <w:szCs w:val="24"/>
        </w:rPr>
        <w:t>commercio ambulante</w:t>
      </w:r>
      <w:r w:rsidRPr="00AD5E9C">
        <w:rPr>
          <w:rFonts w:ascii="Calibri" w:hAnsi="Calibri" w:cs="Calibri"/>
          <w:color w:val="000000"/>
          <w:szCs w:val="24"/>
        </w:rPr>
        <w:t xml:space="preserve">, dove l'incidenza settoriale raggiunge il 79,1% per </w:t>
      </w:r>
      <w:r w:rsidRPr="00AD5E9C">
        <w:rPr>
          <w:rFonts w:ascii="Calibri" w:hAnsi="Calibri" w:cs="Calibri"/>
          <w:i/>
          <w:iCs/>
          <w:color w:val="000000"/>
          <w:szCs w:val="24"/>
        </w:rPr>
        <w:t>prodotti tessili, abbigliamento e calzature</w:t>
      </w:r>
      <w:r w:rsidR="00E05078">
        <w:rPr>
          <w:rFonts w:ascii="Calibri" w:hAnsi="Calibri" w:cs="Calibri"/>
          <w:i/>
          <w:iCs/>
          <w:color w:val="000000"/>
          <w:szCs w:val="24"/>
        </w:rPr>
        <w:t xml:space="preserve"> </w:t>
      </w:r>
      <w:r w:rsidR="00E05078" w:rsidRPr="00E05078">
        <w:rPr>
          <w:rFonts w:ascii="Calibri" w:hAnsi="Calibri" w:cs="Calibri"/>
          <w:color w:val="000000"/>
          <w:szCs w:val="24"/>
        </w:rPr>
        <w:t>(516 unità)</w:t>
      </w:r>
      <w:r w:rsidRPr="00E05078">
        <w:rPr>
          <w:rFonts w:ascii="Calibri" w:hAnsi="Calibri" w:cs="Calibri"/>
          <w:color w:val="000000"/>
          <w:szCs w:val="24"/>
        </w:rPr>
        <w:t xml:space="preserve"> </w:t>
      </w:r>
      <w:r w:rsidRPr="00AD5E9C">
        <w:rPr>
          <w:rFonts w:ascii="Calibri" w:hAnsi="Calibri" w:cs="Calibri"/>
          <w:color w:val="000000"/>
          <w:szCs w:val="24"/>
        </w:rPr>
        <w:t xml:space="preserve">e l'82,2% per gli </w:t>
      </w:r>
      <w:r w:rsidRPr="00AD5E9C">
        <w:rPr>
          <w:rFonts w:ascii="Calibri" w:hAnsi="Calibri" w:cs="Calibri"/>
          <w:i/>
          <w:iCs/>
          <w:color w:val="000000"/>
          <w:szCs w:val="24"/>
        </w:rPr>
        <w:t>altri prodotti</w:t>
      </w:r>
      <w:r w:rsidR="00E05078" w:rsidRPr="00E05078">
        <w:rPr>
          <w:rFonts w:ascii="Calibri" w:hAnsi="Calibri" w:cs="Calibri"/>
          <w:color w:val="000000"/>
          <w:szCs w:val="24"/>
        </w:rPr>
        <w:t xml:space="preserve"> (</w:t>
      </w:r>
      <w:r w:rsidR="00E05078">
        <w:rPr>
          <w:rFonts w:ascii="Calibri" w:hAnsi="Calibri" w:cs="Calibri"/>
          <w:color w:val="000000"/>
          <w:szCs w:val="24"/>
        </w:rPr>
        <w:t>458</w:t>
      </w:r>
      <w:r w:rsidR="00E05078" w:rsidRPr="00E05078">
        <w:rPr>
          <w:rFonts w:ascii="Calibri" w:hAnsi="Calibri" w:cs="Calibri"/>
          <w:color w:val="000000"/>
          <w:szCs w:val="24"/>
        </w:rPr>
        <w:t>)</w:t>
      </w:r>
      <w:r w:rsidRPr="00AD5E9C">
        <w:rPr>
          <w:rFonts w:ascii="Calibri" w:hAnsi="Calibri" w:cs="Calibri"/>
          <w:color w:val="000000"/>
          <w:szCs w:val="24"/>
        </w:rPr>
        <w:t xml:space="preserve">, nonostante </w:t>
      </w:r>
      <w:r w:rsidR="00D30CC7">
        <w:rPr>
          <w:rFonts w:ascii="Calibri" w:hAnsi="Calibri" w:cs="Calibri"/>
          <w:color w:val="000000"/>
          <w:szCs w:val="24"/>
        </w:rPr>
        <w:t xml:space="preserve">per </w:t>
      </w:r>
      <w:r w:rsidRPr="00AD5E9C">
        <w:rPr>
          <w:rFonts w:ascii="Calibri" w:hAnsi="Calibri" w:cs="Calibri"/>
          <w:color w:val="000000"/>
          <w:szCs w:val="24"/>
        </w:rPr>
        <w:t xml:space="preserve">entrambi i </w:t>
      </w:r>
      <w:r w:rsidR="00E05078">
        <w:rPr>
          <w:rFonts w:ascii="Calibri" w:hAnsi="Calibri" w:cs="Calibri"/>
          <w:color w:val="000000"/>
          <w:szCs w:val="24"/>
        </w:rPr>
        <w:t xml:space="preserve">settori si sia rilevata </w:t>
      </w:r>
      <w:r w:rsidRPr="00AD5E9C">
        <w:rPr>
          <w:rFonts w:ascii="Calibri" w:hAnsi="Calibri" w:cs="Calibri"/>
          <w:color w:val="000000"/>
          <w:szCs w:val="24"/>
        </w:rPr>
        <w:t xml:space="preserve">una contrazione </w:t>
      </w:r>
      <w:r w:rsidR="00E05078">
        <w:rPr>
          <w:rFonts w:ascii="Calibri" w:hAnsi="Calibri" w:cs="Calibri"/>
          <w:color w:val="000000"/>
          <w:szCs w:val="24"/>
        </w:rPr>
        <w:t xml:space="preserve">rispettivamente </w:t>
      </w:r>
      <w:r w:rsidRPr="00AD5E9C">
        <w:rPr>
          <w:rFonts w:ascii="Calibri" w:hAnsi="Calibri" w:cs="Calibri"/>
          <w:color w:val="000000"/>
          <w:szCs w:val="24"/>
        </w:rPr>
        <w:t xml:space="preserve">del 3,4% e </w:t>
      </w:r>
      <w:r w:rsidR="00E05078">
        <w:rPr>
          <w:rFonts w:ascii="Calibri" w:hAnsi="Calibri" w:cs="Calibri"/>
          <w:color w:val="000000"/>
          <w:szCs w:val="24"/>
        </w:rPr>
        <w:t xml:space="preserve">del </w:t>
      </w:r>
      <w:r w:rsidRPr="00AD5E9C">
        <w:rPr>
          <w:rFonts w:ascii="Calibri" w:hAnsi="Calibri" w:cs="Calibri"/>
          <w:color w:val="000000"/>
          <w:szCs w:val="24"/>
        </w:rPr>
        <w:t>3,8%.</w:t>
      </w:r>
      <w:r w:rsidR="00EA4F0D">
        <w:rPr>
          <w:rFonts w:ascii="Calibri" w:hAnsi="Calibri" w:cs="Calibri"/>
          <w:color w:val="000000"/>
          <w:szCs w:val="24"/>
        </w:rPr>
        <w:t xml:space="preserve"> </w:t>
      </w:r>
      <w:r w:rsidRPr="00AD5E9C">
        <w:rPr>
          <w:rFonts w:ascii="Calibri" w:hAnsi="Calibri" w:cs="Calibri"/>
          <w:color w:val="000000"/>
          <w:szCs w:val="24"/>
        </w:rPr>
        <w:t>Particolarmente positiva la crescita del</w:t>
      </w:r>
      <w:r w:rsidR="00E05078">
        <w:rPr>
          <w:rFonts w:ascii="Calibri" w:hAnsi="Calibri" w:cs="Calibri"/>
          <w:color w:val="000000"/>
          <w:szCs w:val="24"/>
        </w:rPr>
        <w:t>l’</w:t>
      </w:r>
      <w:r w:rsidRPr="00AD5E9C">
        <w:rPr>
          <w:rFonts w:ascii="Calibri" w:hAnsi="Calibri" w:cs="Calibri"/>
          <w:i/>
          <w:iCs/>
          <w:color w:val="000000"/>
          <w:szCs w:val="24"/>
        </w:rPr>
        <w:t>Alloggio e ristorazione</w:t>
      </w:r>
      <w:r w:rsidRPr="00AD5E9C">
        <w:rPr>
          <w:rFonts w:ascii="Calibri" w:hAnsi="Calibri" w:cs="Calibri"/>
          <w:color w:val="000000"/>
          <w:szCs w:val="24"/>
        </w:rPr>
        <w:t xml:space="preserve">, salito del 7,1% a quota 515 unità (8,7% del totale straniere). In particolare, i </w:t>
      </w:r>
      <w:r w:rsidRPr="00AD5E9C">
        <w:rPr>
          <w:rFonts w:ascii="Calibri" w:hAnsi="Calibri" w:cs="Calibri"/>
          <w:i/>
          <w:iCs/>
          <w:color w:val="000000"/>
          <w:szCs w:val="24"/>
        </w:rPr>
        <w:t>servizi di ristorazione</w:t>
      </w:r>
      <w:r w:rsidRPr="00AD5E9C">
        <w:rPr>
          <w:rFonts w:ascii="Calibri" w:hAnsi="Calibri" w:cs="Calibri"/>
          <w:color w:val="000000"/>
          <w:szCs w:val="24"/>
        </w:rPr>
        <w:t xml:space="preserve"> hanno raggiunto </w:t>
      </w:r>
      <w:r w:rsidR="00E05078">
        <w:rPr>
          <w:rFonts w:ascii="Calibri" w:hAnsi="Calibri" w:cs="Calibri"/>
          <w:color w:val="000000"/>
          <w:szCs w:val="24"/>
        </w:rPr>
        <w:t xml:space="preserve">le </w:t>
      </w:r>
      <w:r w:rsidRPr="00AD5E9C">
        <w:rPr>
          <w:rFonts w:ascii="Calibri" w:hAnsi="Calibri" w:cs="Calibri"/>
          <w:color w:val="000000"/>
          <w:szCs w:val="24"/>
        </w:rPr>
        <w:t>427 unità (+6,2%)</w:t>
      </w:r>
      <w:r w:rsidR="00E05078">
        <w:rPr>
          <w:rFonts w:ascii="Calibri" w:hAnsi="Calibri" w:cs="Calibri"/>
          <w:color w:val="000000"/>
          <w:szCs w:val="24"/>
        </w:rPr>
        <w:t>,</w:t>
      </w:r>
      <w:r w:rsidRPr="00AD5E9C">
        <w:rPr>
          <w:rFonts w:ascii="Calibri" w:hAnsi="Calibri" w:cs="Calibri"/>
          <w:color w:val="000000"/>
          <w:szCs w:val="24"/>
        </w:rPr>
        <w:t xml:space="preserve"> grazie alla sempre maggiore diffusione di ristoranti e ristori etnici, mentre le </w:t>
      </w:r>
      <w:r w:rsidRPr="00AD5E9C">
        <w:rPr>
          <w:rFonts w:ascii="Calibri" w:hAnsi="Calibri" w:cs="Calibri"/>
          <w:i/>
          <w:iCs/>
          <w:color w:val="000000"/>
          <w:szCs w:val="24"/>
        </w:rPr>
        <w:t>attività di alloggio</w:t>
      </w:r>
      <w:r w:rsidRPr="00AD5E9C">
        <w:rPr>
          <w:rFonts w:ascii="Calibri" w:hAnsi="Calibri" w:cs="Calibri"/>
          <w:color w:val="000000"/>
          <w:szCs w:val="24"/>
        </w:rPr>
        <w:t xml:space="preserve"> sono cresciute dell'11,4% arrivando a 88 imprese.</w:t>
      </w:r>
      <w:r w:rsidR="00EA4F0D">
        <w:rPr>
          <w:rFonts w:ascii="Calibri" w:hAnsi="Calibri" w:cs="Calibri"/>
          <w:color w:val="000000"/>
          <w:szCs w:val="24"/>
        </w:rPr>
        <w:t xml:space="preserve"> </w:t>
      </w:r>
      <w:r w:rsidRPr="00AD5E9C">
        <w:rPr>
          <w:rFonts w:ascii="Calibri" w:hAnsi="Calibri" w:cs="Calibri"/>
          <w:color w:val="000000"/>
          <w:szCs w:val="24"/>
        </w:rPr>
        <w:t xml:space="preserve">Le attività dei </w:t>
      </w:r>
      <w:r w:rsidRPr="00AD5E9C">
        <w:rPr>
          <w:rFonts w:ascii="Calibri" w:hAnsi="Calibri" w:cs="Calibri"/>
          <w:i/>
          <w:iCs/>
          <w:color w:val="000000"/>
          <w:szCs w:val="24"/>
        </w:rPr>
        <w:t>Servizi alle imprese</w:t>
      </w:r>
      <w:r w:rsidRPr="00AD5E9C">
        <w:rPr>
          <w:rFonts w:ascii="Calibri" w:hAnsi="Calibri" w:cs="Calibri"/>
          <w:color w:val="000000"/>
          <w:szCs w:val="24"/>
        </w:rPr>
        <w:t xml:space="preserve">, dove opera l'11,8% (698 unità) delle imprese a conduzione straniera, sono cresciute del 9,2% nell'anno, con un'incidenza complessiva del 7,9% sul settore. Particolare dinamismo si registra nella </w:t>
      </w:r>
      <w:r w:rsidR="00EA4F0D" w:rsidRPr="00EA4F0D">
        <w:rPr>
          <w:rFonts w:ascii="Calibri" w:hAnsi="Calibri" w:cs="Calibri"/>
          <w:i/>
          <w:iCs/>
          <w:color w:val="000000"/>
          <w:szCs w:val="24"/>
        </w:rPr>
        <w:t>p</w:t>
      </w:r>
      <w:r w:rsidRPr="00AD5E9C">
        <w:rPr>
          <w:rFonts w:ascii="Calibri" w:hAnsi="Calibri" w:cs="Calibri"/>
          <w:i/>
          <w:iCs/>
          <w:color w:val="000000"/>
          <w:szCs w:val="24"/>
        </w:rPr>
        <w:t>ulizia generale di edifici</w:t>
      </w:r>
      <w:r w:rsidRPr="00AD5E9C">
        <w:rPr>
          <w:rFonts w:ascii="Calibri" w:hAnsi="Calibri" w:cs="Calibri"/>
          <w:color w:val="000000"/>
          <w:szCs w:val="24"/>
        </w:rPr>
        <w:t xml:space="preserve"> (+15,5%), che presenta un'incidenza</w:t>
      </w:r>
      <w:r w:rsidR="00E05078">
        <w:rPr>
          <w:rFonts w:ascii="Calibri" w:hAnsi="Calibri" w:cs="Calibri"/>
          <w:color w:val="000000"/>
          <w:szCs w:val="24"/>
        </w:rPr>
        <w:t xml:space="preserve"> straniera</w:t>
      </w:r>
      <w:r w:rsidRPr="00AD5E9C">
        <w:rPr>
          <w:rFonts w:ascii="Calibri" w:hAnsi="Calibri" w:cs="Calibri"/>
          <w:color w:val="000000"/>
          <w:szCs w:val="24"/>
        </w:rPr>
        <w:t xml:space="preserve"> del 31,6% sul totale settoriale. I </w:t>
      </w:r>
      <w:r w:rsidRPr="00AD5E9C">
        <w:rPr>
          <w:rFonts w:ascii="Calibri" w:hAnsi="Calibri" w:cs="Calibri"/>
          <w:i/>
          <w:iCs/>
          <w:color w:val="000000"/>
          <w:szCs w:val="24"/>
        </w:rPr>
        <w:t>Servizi alla persona</w:t>
      </w:r>
      <w:r w:rsidRPr="00AD5E9C">
        <w:rPr>
          <w:rFonts w:ascii="Calibri" w:hAnsi="Calibri" w:cs="Calibri"/>
          <w:color w:val="000000"/>
          <w:szCs w:val="24"/>
        </w:rPr>
        <w:t xml:space="preserve"> (</w:t>
      </w:r>
      <w:r w:rsidRPr="00AD5E9C">
        <w:rPr>
          <w:rFonts w:ascii="Calibri" w:hAnsi="Calibri" w:cs="Calibri"/>
          <w:i/>
          <w:iCs/>
          <w:color w:val="000000"/>
          <w:szCs w:val="24"/>
        </w:rPr>
        <w:t>lavanderie, parrucchieri, benessere fisico, tatuaggi, ecc</w:t>
      </w:r>
      <w:r w:rsidRPr="00AD5E9C">
        <w:rPr>
          <w:rFonts w:ascii="Calibri" w:hAnsi="Calibri" w:cs="Calibri"/>
          <w:color w:val="000000"/>
          <w:szCs w:val="24"/>
        </w:rPr>
        <w:t xml:space="preserve">.) sono aumentati dell'8,6% rispetto al 2024, raggiungendo 277 unità (4,7% del totale straniere), con i </w:t>
      </w:r>
      <w:r w:rsidRPr="00AD5E9C">
        <w:rPr>
          <w:rFonts w:ascii="Calibri" w:hAnsi="Calibri" w:cs="Calibri"/>
          <w:i/>
          <w:iCs/>
          <w:color w:val="000000"/>
          <w:szCs w:val="24"/>
        </w:rPr>
        <w:t xml:space="preserve">servizi dei parrucchieri e </w:t>
      </w:r>
      <w:r w:rsidRPr="00AD5E9C">
        <w:rPr>
          <w:rFonts w:ascii="Calibri" w:hAnsi="Calibri" w:cs="Calibri"/>
          <w:i/>
          <w:iCs/>
          <w:color w:val="000000"/>
          <w:szCs w:val="24"/>
        </w:rPr>
        <w:lastRenderedPageBreak/>
        <w:t>altri trattamenti estetici</w:t>
      </w:r>
      <w:r w:rsidRPr="00AD5E9C">
        <w:rPr>
          <w:rFonts w:ascii="Calibri" w:hAnsi="Calibri" w:cs="Calibri"/>
          <w:color w:val="000000"/>
          <w:szCs w:val="24"/>
        </w:rPr>
        <w:t xml:space="preserve"> in crescita del 9,7% a quota 136 imprese e un'incidenza dell'11,5% sul settore.</w:t>
      </w:r>
    </w:p>
    <w:p w14:paraId="55A91A04" w14:textId="77777777" w:rsidR="00AD5E9C" w:rsidRPr="00AD5E9C" w:rsidRDefault="00AD5E9C" w:rsidP="00F846A0">
      <w:pPr>
        <w:spacing w:after="120"/>
        <w:rPr>
          <w:rFonts w:ascii="Calibri" w:hAnsi="Calibri" w:cs="Calibri"/>
          <w:color w:val="000000"/>
          <w:szCs w:val="24"/>
        </w:rPr>
      </w:pPr>
      <w:r w:rsidRPr="00AD5E9C">
        <w:rPr>
          <w:rFonts w:ascii="Calibri" w:hAnsi="Calibri" w:cs="Calibri"/>
          <w:color w:val="000000"/>
          <w:szCs w:val="24"/>
        </w:rPr>
        <w:t xml:space="preserve">Il </w:t>
      </w:r>
      <w:r w:rsidRPr="00AD5E9C">
        <w:rPr>
          <w:rFonts w:ascii="Calibri" w:hAnsi="Calibri" w:cs="Calibri"/>
          <w:i/>
          <w:iCs/>
          <w:color w:val="000000"/>
          <w:szCs w:val="24"/>
        </w:rPr>
        <w:t>comparto agricolo</w:t>
      </w:r>
      <w:r w:rsidRPr="00AD5E9C">
        <w:rPr>
          <w:rFonts w:ascii="Calibri" w:hAnsi="Calibri" w:cs="Calibri"/>
          <w:color w:val="000000"/>
          <w:szCs w:val="24"/>
        </w:rPr>
        <w:t>, infine, con un totale di 255 imprese (4,3% del totale straniere), ha registrato un incremento del 4,9%, con</w:t>
      </w:r>
      <w:r w:rsidR="00E05D44">
        <w:rPr>
          <w:rFonts w:ascii="Calibri" w:hAnsi="Calibri" w:cs="Calibri"/>
          <w:color w:val="000000"/>
          <w:szCs w:val="24"/>
        </w:rPr>
        <w:t xml:space="preserve"> una</w:t>
      </w:r>
      <w:r w:rsidRPr="00AD5E9C">
        <w:rPr>
          <w:rFonts w:ascii="Calibri" w:hAnsi="Calibri" w:cs="Calibri"/>
          <w:color w:val="000000"/>
          <w:szCs w:val="24"/>
        </w:rPr>
        <w:t xml:space="preserve"> particolare concentrazione nella </w:t>
      </w:r>
      <w:r w:rsidRPr="00AD5E9C">
        <w:rPr>
          <w:rFonts w:ascii="Calibri" w:hAnsi="Calibri" w:cs="Calibri"/>
          <w:i/>
          <w:iCs/>
          <w:color w:val="000000"/>
          <w:szCs w:val="24"/>
        </w:rPr>
        <w:t>coltivazione di frutti oleosi</w:t>
      </w:r>
      <w:r w:rsidRPr="00AD5E9C">
        <w:rPr>
          <w:rFonts w:ascii="Calibri" w:hAnsi="Calibri" w:cs="Calibri"/>
          <w:color w:val="000000"/>
          <w:szCs w:val="24"/>
        </w:rPr>
        <w:t xml:space="preserve"> (69 unità, +6,2%) e nell'utilizzo di </w:t>
      </w:r>
      <w:r w:rsidRPr="00AD5E9C">
        <w:rPr>
          <w:rFonts w:ascii="Calibri" w:hAnsi="Calibri" w:cs="Calibri"/>
          <w:i/>
          <w:iCs/>
          <w:color w:val="000000"/>
          <w:szCs w:val="24"/>
        </w:rPr>
        <w:t xml:space="preserve">aree forestali </w:t>
      </w:r>
      <w:r w:rsidRPr="00AD5E9C">
        <w:rPr>
          <w:rFonts w:ascii="Calibri" w:hAnsi="Calibri" w:cs="Calibri"/>
          <w:color w:val="000000"/>
          <w:szCs w:val="24"/>
        </w:rPr>
        <w:t>(40 unità), settore quest'ultimo che presenta un'incidenza straniera del 56,3%.</w:t>
      </w:r>
    </w:p>
    <w:tbl>
      <w:tblPr>
        <w:tblW w:w="9150" w:type="dxa"/>
        <w:tblInd w:w="70" w:type="dxa"/>
        <w:tblLayout w:type="fixed"/>
        <w:tblCellMar>
          <w:left w:w="70" w:type="dxa"/>
          <w:right w:w="70" w:type="dxa"/>
        </w:tblCellMar>
        <w:tblLook w:val="04A0" w:firstRow="1" w:lastRow="0" w:firstColumn="1" w:lastColumn="0" w:noHBand="0" w:noVBand="1"/>
      </w:tblPr>
      <w:tblGrid>
        <w:gridCol w:w="4041"/>
        <w:gridCol w:w="1135"/>
        <w:gridCol w:w="992"/>
        <w:gridCol w:w="923"/>
        <w:gridCol w:w="922"/>
        <w:gridCol w:w="1137"/>
      </w:tblGrid>
      <w:tr w:rsidR="002A0B65" w:rsidRPr="00F65996" w14:paraId="709F21E9" w14:textId="77777777" w:rsidTr="00B33969">
        <w:trPr>
          <w:trHeight w:val="250"/>
        </w:trPr>
        <w:tc>
          <w:tcPr>
            <w:tcW w:w="9150" w:type="dxa"/>
            <w:gridSpan w:val="6"/>
            <w:tcBorders>
              <w:top w:val="nil"/>
              <w:left w:val="nil"/>
              <w:bottom w:val="nil"/>
              <w:right w:val="nil"/>
            </w:tcBorders>
            <w:noWrap/>
            <w:vAlign w:val="bottom"/>
            <w:hideMark/>
          </w:tcPr>
          <w:p w14:paraId="5357F6AD" w14:textId="77777777" w:rsidR="002A0B65" w:rsidRPr="00F65996" w:rsidRDefault="002A0B65" w:rsidP="002A0B65">
            <w:pPr>
              <w:jc w:val="left"/>
              <w:rPr>
                <w:rFonts w:ascii="Calibri" w:hAnsi="Calibri" w:cs="Calibri"/>
                <w:b/>
                <w:bCs/>
                <w:color w:val="000000"/>
                <w:sz w:val="20"/>
              </w:rPr>
            </w:pPr>
            <w:r w:rsidRPr="00F65996">
              <w:rPr>
                <w:rFonts w:ascii="Calibri" w:hAnsi="Calibri" w:cs="Calibri"/>
                <w:b/>
                <w:bCs/>
                <w:color w:val="000000"/>
                <w:sz w:val="20"/>
              </w:rPr>
              <w:t>Imprese straniere registrate al 31/12/202</w:t>
            </w:r>
            <w:r w:rsidR="00FB19A5">
              <w:rPr>
                <w:rFonts w:ascii="Calibri" w:hAnsi="Calibri" w:cs="Calibri"/>
                <w:b/>
                <w:bCs/>
                <w:color w:val="000000"/>
                <w:sz w:val="20"/>
              </w:rPr>
              <w:t>5</w:t>
            </w:r>
            <w:r w:rsidRPr="00F65996">
              <w:rPr>
                <w:rFonts w:ascii="Calibri" w:hAnsi="Calibri" w:cs="Calibri"/>
                <w:b/>
                <w:bCs/>
                <w:color w:val="000000"/>
                <w:sz w:val="20"/>
              </w:rPr>
              <w:t>, variazioni assolute e % rispetto al 31/12/202</w:t>
            </w:r>
            <w:r w:rsidR="00FB19A5">
              <w:rPr>
                <w:rFonts w:ascii="Calibri" w:hAnsi="Calibri" w:cs="Calibri"/>
                <w:b/>
                <w:bCs/>
                <w:color w:val="000000"/>
                <w:sz w:val="20"/>
              </w:rPr>
              <w:t>4</w:t>
            </w:r>
            <w:r w:rsidRPr="00F65996">
              <w:rPr>
                <w:rFonts w:ascii="Calibri" w:hAnsi="Calibri" w:cs="Calibri"/>
                <w:b/>
                <w:bCs/>
                <w:color w:val="000000"/>
                <w:sz w:val="20"/>
              </w:rPr>
              <w:t xml:space="preserve"> - Provincia di Pisa</w:t>
            </w:r>
          </w:p>
        </w:tc>
      </w:tr>
      <w:tr w:rsidR="00FB19A5" w:rsidRPr="00F65996" w14:paraId="2A72D019" w14:textId="77777777" w:rsidTr="00B33969">
        <w:trPr>
          <w:trHeight w:val="597"/>
        </w:trPr>
        <w:tc>
          <w:tcPr>
            <w:tcW w:w="4041" w:type="dxa"/>
            <w:tcBorders>
              <w:top w:val="single" w:sz="4" w:space="0" w:color="auto"/>
              <w:left w:val="nil"/>
              <w:bottom w:val="single" w:sz="4" w:space="0" w:color="auto"/>
              <w:right w:val="nil"/>
            </w:tcBorders>
            <w:vAlign w:val="center"/>
            <w:hideMark/>
          </w:tcPr>
          <w:p w14:paraId="23E4EA65" w14:textId="77777777" w:rsidR="00FB19A5" w:rsidRPr="00F65996" w:rsidRDefault="00FB19A5" w:rsidP="00FB19A5">
            <w:pPr>
              <w:jc w:val="left"/>
              <w:rPr>
                <w:rFonts w:ascii="Calibri" w:hAnsi="Calibri" w:cs="Calibri"/>
                <w:b/>
                <w:bCs/>
                <w:color w:val="000000"/>
                <w:sz w:val="20"/>
              </w:rPr>
            </w:pPr>
            <w:r w:rsidRPr="00F65996">
              <w:rPr>
                <w:rFonts w:ascii="Calibri" w:hAnsi="Calibri" w:cs="Calibri"/>
                <w:b/>
                <w:bCs/>
                <w:color w:val="000000"/>
                <w:sz w:val="20"/>
              </w:rPr>
              <w:t>Settore di attività economica</w:t>
            </w:r>
          </w:p>
        </w:tc>
        <w:tc>
          <w:tcPr>
            <w:tcW w:w="1135" w:type="dxa"/>
            <w:tcBorders>
              <w:top w:val="single" w:sz="4" w:space="0" w:color="auto"/>
              <w:left w:val="nil"/>
              <w:bottom w:val="single" w:sz="4" w:space="0" w:color="auto"/>
              <w:right w:val="nil"/>
            </w:tcBorders>
            <w:vAlign w:val="center"/>
            <w:hideMark/>
          </w:tcPr>
          <w:p w14:paraId="2000FD2F" w14:textId="77777777" w:rsidR="00FB19A5" w:rsidRPr="00F65996" w:rsidRDefault="00FB19A5" w:rsidP="00FB19A5">
            <w:pPr>
              <w:jc w:val="right"/>
              <w:rPr>
                <w:rFonts w:ascii="Calibri" w:hAnsi="Calibri" w:cs="Calibri"/>
                <w:b/>
                <w:bCs/>
                <w:color w:val="000000"/>
                <w:sz w:val="20"/>
              </w:rPr>
            </w:pPr>
            <w:r>
              <w:rPr>
                <w:rFonts w:ascii="Calibri" w:hAnsi="Calibri" w:cs="Calibri"/>
                <w:b/>
                <w:bCs/>
                <w:color w:val="000000"/>
                <w:sz w:val="20"/>
              </w:rPr>
              <w:t>Straniere al 31/12/2025</w:t>
            </w:r>
          </w:p>
        </w:tc>
        <w:tc>
          <w:tcPr>
            <w:tcW w:w="992" w:type="dxa"/>
            <w:tcBorders>
              <w:top w:val="single" w:sz="4" w:space="0" w:color="auto"/>
              <w:left w:val="nil"/>
              <w:bottom w:val="single" w:sz="4" w:space="0" w:color="auto"/>
              <w:right w:val="nil"/>
            </w:tcBorders>
            <w:vAlign w:val="center"/>
            <w:hideMark/>
          </w:tcPr>
          <w:p w14:paraId="60FDBB67" w14:textId="77777777" w:rsidR="00FB19A5" w:rsidRPr="00F65996" w:rsidRDefault="00FB19A5" w:rsidP="00FB19A5">
            <w:pPr>
              <w:jc w:val="right"/>
              <w:rPr>
                <w:rFonts w:ascii="Calibri" w:hAnsi="Calibri" w:cs="Calibri"/>
                <w:b/>
                <w:bCs/>
                <w:color w:val="000000"/>
                <w:sz w:val="20"/>
              </w:rPr>
            </w:pPr>
            <w:r>
              <w:rPr>
                <w:rFonts w:ascii="Calibri" w:hAnsi="Calibri" w:cs="Calibri"/>
                <w:b/>
                <w:bCs/>
                <w:color w:val="000000"/>
                <w:sz w:val="20"/>
              </w:rPr>
              <w:t xml:space="preserve">Var. ass.* straniere </w:t>
            </w:r>
            <w:r>
              <w:rPr>
                <w:rFonts w:ascii="Calibri" w:hAnsi="Calibri" w:cs="Calibri"/>
                <w:b/>
                <w:bCs/>
                <w:color w:val="000000"/>
                <w:sz w:val="20"/>
              </w:rPr>
              <w:br/>
              <w:t>2024-25</w:t>
            </w:r>
          </w:p>
        </w:tc>
        <w:tc>
          <w:tcPr>
            <w:tcW w:w="923" w:type="dxa"/>
            <w:tcBorders>
              <w:top w:val="single" w:sz="4" w:space="0" w:color="auto"/>
              <w:left w:val="nil"/>
              <w:bottom w:val="single" w:sz="4" w:space="0" w:color="auto"/>
              <w:right w:val="nil"/>
            </w:tcBorders>
            <w:vAlign w:val="center"/>
            <w:hideMark/>
          </w:tcPr>
          <w:p w14:paraId="010B5BA1" w14:textId="77777777" w:rsidR="00FB19A5" w:rsidRPr="00F65996" w:rsidRDefault="00FB19A5" w:rsidP="00FB19A5">
            <w:pPr>
              <w:jc w:val="right"/>
              <w:rPr>
                <w:rFonts w:ascii="Calibri" w:hAnsi="Calibri" w:cs="Calibri"/>
                <w:b/>
                <w:bCs/>
                <w:color w:val="000000"/>
                <w:sz w:val="20"/>
              </w:rPr>
            </w:pPr>
            <w:r>
              <w:rPr>
                <w:rFonts w:ascii="Calibri" w:hAnsi="Calibri" w:cs="Calibri"/>
                <w:b/>
                <w:bCs/>
                <w:color w:val="000000"/>
                <w:sz w:val="20"/>
              </w:rPr>
              <w:t xml:space="preserve">Var.* % straniere </w:t>
            </w:r>
            <w:r>
              <w:rPr>
                <w:rFonts w:ascii="Calibri" w:hAnsi="Calibri" w:cs="Calibri"/>
                <w:b/>
                <w:bCs/>
                <w:color w:val="000000"/>
                <w:sz w:val="20"/>
              </w:rPr>
              <w:br/>
              <w:t>2024-25</w:t>
            </w:r>
          </w:p>
        </w:tc>
        <w:tc>
          <w:tcPr>
            <w:tcW w:w="922" w:type="dxa"/>
            <w:tcBorders>
              <w:top w:val="single" w:sz="4" w:space="0" w:color="auto"/>
              <w:left w:val="nil"/>
              <w:bottom w:val="single" w:sz="4" w:space="0" w:color="auto"/>
              <w:right w:val="nil"/>
            </w:tcBorders>
            <w:vAlign w:val="center"/>
            <w:hideMark/>
          </w:tcPr>
          <w:p w14:paraId="2BC6D09C" w14:textId="77777777" w:rsidR="00FB19A5" w:rsidRPr="00F65996" w:rsidRDefault="00FB19A5" w:rsidP="00FB19A5">
            <w:pPr>
              <w:jc w:val="right"/>
              <w:rPr>
                <w:rFonts w:ascii="Calibri" w:hAnsi="Calibri" w:cs="Calibri"/>
                <w:b/>
                <w:bCs/>
                <w:color w:val="000000"/>
                <w:sz w:val="20"/>
              </w:rPr>
            </w:pPr>
            <w:r>
              <w:rPr>
                <w:rFonts w:ascii="Calibri" w:hAnsi="Calibri" w:cs="Calibri"/>
                <w:b/>
                <w:bCs/>
                <w:color w:val="000000"/>
                <w:sz w:val="20"/>
              </w:rPr>
              <w:t>Quota % straniere 2025</w:t>
            </w:r>
          </w:p>
        </w:tc>
        <w:tc>
          <w:tcPr>
            <w:tcW w:w="1137" w:type="dxa"/>
            <w:tcBorders>
              <w:top w:val="single" w:sz="4" w:space="0" w:color="auto"/>
              <w:left w:val="nil"/>
              <w:bottom w:val="single" w:sz="4" w:space="0" w:color="auto"/>
              <w:right w:val="nil"/>
            </w:tcBorders>
            <w:vAlign w:val="center"/>
            <w:hideMark/>
          </w:tcPr>
          <w:p w14:paraId="053DAF18" w14:textId="77777777" w:rsidR="00FB19A5" w:rsidRPr="00F65996" w:rsidRDefault="00FB19A5" w:rsidP="00FB19A5">
            <w:pPr>
              <w:jc w:val="right"/>
              <w:rPr>
                <w:rFonts w:ascii="Calibri" w:hAnsi="Calibri" w:cs="Calibri"/>
                <w:b/>
                <w:bCs/>
                <w:color w:val="000000"/>
                <w:sz w:val="20"/>
              </w:rPr>
            </w:pPr>
            <w:r>
              <w:rPr>
                <w:rFonts w:ascii="Calibri" w:hAnsi="Calibri" w:cs="Calibri"/>
                <w:b/>
                <w:bCs/>
                <w:color w:val="000000"/>
                <w:sz w:val="20"/>
              </w:rPr>
              <w:t>Incidenza % straniere al 31/12/2025</w:t>
            </w:r>
          </w:p>
        </w:tc>
      </w:tr>
      <w:tr w:rsidR="00AD5E9C" w:rsidRPr="00F65996" w14:paraId="5748D95F" w14:textId="77777777" w:rsidTr="00B33969">
        <w:trPr>
          <w:trHeight w:val="250"/>
        </w:trPr>
        <w:tc>
          <w:tcPr>
            <w:tcW w:w="4041" w:type="dxa"/>
            <w:tcBorders>
              <w:top w:val="nil"/>
              <w:left w:val="nil"/>
              <w:bottom w:val="nil"/>
              <w:right w:val="nil"/>
            </w:tcBorders>
            <w:noWrap/>
            <w:vAlign w:val="bottom"/>
            <w:hideMark/>
          </w:tcPr>
          <w:p w14:paraId="11A61CE6" w14:textId="77777777" w:rsidR="00AD5E9C" w:rsidRPr="00F65996" w:rsidRDefault="00AD5E9C" w:rsidP="00AD5E9C">
            <w:pPr>
              <w:jc w:val="left"/>
              <w:rPr>
                <w:rFonts w:ascii="Calibri" w:hAnsi="Calibri" w:cs="Calibri"/>
                <w:color w:val="000000"/>
                <w:sz w:val="20"/>
              </w:rPr>
            </w:pPr>
            <w:r w:rsidRPr="00F65996">
              <w:rPr>
                <w:rFonts w:ascii="Calibri" w:hAnsi="Calibri" w:cs="Calibri"/>
                <w:color w:val="000000"/>
                <w:sz w:val="20"/>
              </w:rPr>
              <w:t>Agricoltura</w:t>
            </w:r>
          </w:p>
        </w:tc>
        <w:tc>
          <w:tcPr>
            <w:tcW w:w="1135" w:type="dxa"/>
            <w:tcBorders>
              <w:top w:val="nil"/>
              <w:left w:val="nil"/>
              <w:bottom w:val="nil"/>
              <w:right w:val="nil"/>
            </w:tcBorders>
            <w:noWrap/>
            <w:vAlign w:val="bottom"/>
            <w:hideMark/>
          </w:tcPr>
          <w:p w14:paraId="2CAF5C2A" w14:textId="77777777" w:rsidR="00AD5E9C" w:rsidRDefault="00AD5E9C" w:rsidP="00AD5E9C">
            <w:pPr>
              <w:jc w:val="right"/>
              <w:rPr>
                <w:rFonts w:ascii="Calibri" w:hAnsi="Calibri" w:cs="Calibri"/>
                <w:color w:val="000000"/>
                <w:sz w:val="20"/>
              </w:rPr>
            </w:pPr>
            <w:r>
              <w:rPr>
                <w:rFonts w:ascii="Calibri" w:hAnsi="Calibri" w:cs="Calibri"/>
                <w:color w:val="000000"/>
                <w:sz w:val="20"/>
              </w:rPr>
              <w:t>255</w:t>
            </w:r>
          </w:p>
        </w:tc>
        <w:tc>
          <w:tcPr>
            <w:tcW w:w="992" w:type="dxa"/>
            <w:tcBorders>
              <w:top w:val="nil"/>
              <w:left w:val="nil"/>
              <w:bottom w:val="nil"/>
              <w:right w:val="nil"/>
            </w:tcBorders>
            <w:noWrap/>
            <w:vAlign w:val="bottom"/>
            <w:hideMark/>
          </w:tcPr>
          <w:p w14:paraId="5E6F86B8" w14:textId="77777777" w:rsidR="00AD5E9C" w:rsidRDefault="00AD5E9C" w:rsidP="00AD5E9C">
            <w:pPr>
              <w:jc w:val="right"/>
              <w:rPr>
                <w:rFonts w:ascii="Calibri" w:hAnsi="Calibri" w:cs="Calibri"/>
                <w:color w:val="000000"/>
                <w:sz w:val="20"/>
              </w:rPr>
            </w:pPr>
            <w:r>
              <w:rPr>
                <w:rFonts w:ascii="Calibri" w:hAnsi="Calibri" w:cs="Calibri"/>
                <w:color w:val="000000"/>
                <w:sz w:val="20"/>
              </w:rPr>
              <w:t>12</w:t>
            </w:r>
          </w:p>
        </w:tc>
        <w:tc>
          <w:tcPr>
            <w:tcW w:w="923" w:type="dxa"/>
            <w:tcBorders>
              <w:top w:val="nil"/>
              <w:left w:val="nil"/>
              <w:bottom w:val="nil"/>
              <w:right w:val="nil"/>
            </w:tcBorders>
            <w:noWrap/>
            <w:vAlign w:val="bottom"/>
            <w:hideMark/>
          </w:tcPr>
          <w:p w14:paraId="77901FAA" w14:textId="77777777" w:rsidR="00AD5E9C" w:rsidRDefault="00AD5E9C" w:rsidP="00AD5E9C">
            <w:pPr>
              <w:jc w:val="right"/>
              <w:rPr>
                <w:rFonts w:ascii="Calibri" w:hAnsi="Calibri" w:cs="Calibri"/>
                <w:color w:val="000000"/>
                <w:sz w:val="20"/>
              </w:rPr>
            </w:pPr>
            <w:r>
              <w:rPr>
                <w:rFonts w:ascii="Calibri" w:hAnsi="Calibri" w:cs="Calibri"/>
                <w:color w:val="000000"/>
                <w:sz w:val="20"/>
              </w:rPr>
              <w:t>4,9%</w:t>
            </w:r>
          </w:p>
        </w:tc>
        <w:tc>
          <w:tcPr>
            <w:tcW w:w="922" w:type="dxa"/>
            <w:tcBorders>
              <w:top w:val="nil"/>
              <w:left w:val="nil"/>
              <w:bottom w:val="nil"/>
              <w:right w:val="nil"/>
            </w:tcBorders>
            <w:noWrap/>
            <w:vAlign w:val="bottom"/>
            <w:hideMark/>
          </w:tcPr>
          <w:p w14:paraId="6F1BA49B" w14:textId="77777777" w:rsidR="00AD5E9C" w:rsidRDefault="00AD5E9C" w:rsidP="00AD5E9C">
            <w:pPr>
              <w:jc w:val="right"/>
              <w:rPr>
                <w:rFonts w:ascii="Calibri" w:hAnsi="Calibri" w:cs="Calibri"/>
                <w:color w:val="000000"/>
                <w:sz w:val="20"/>
              </w:rPr>
            </w:pPr>
            <w:r>
              <w:rPr>
                <w:rFonts w:ascii="Calibri" w:hAnsi="Calibri" w:cs="Calibri"/>
                <w:color w:val="000000"/>
                <w:sz w:val="20"/>
              </w:rPr>
              <w:t>4,3%</w:t>
            </w:r>
          </w:p>
        </w:tc>
        <w:tc>
          <w:tcPr>
            <w:tcW w:w="1137" w:type="dxa"/>
            <w:tcBorders>
              <w:top w:val="nil"/>
              <w:left w:val="nil"/>
              <w:bottom w:val="nil"/>
              <w:right w:val="nil"/>
            </w:tcBorders>
            <w:noWrap/>
            <w:vAlign w:val="bottom"/>
            <w:hideMark/>
          </w:tcPr>
          <w:p w14:paraId="1286C539" w14:textId="77777777" w:rsidR="00AD5E9C" w:rsidRDefault="00AD5E9C" w:rsidP="00AD5E9C">
            <w:pPr>
              <w:jc w:val="right"/>
              <w:rPr>
                <w:rFonts w:ascii="Calibri" w:hAnsi="Calibri" w:cs="Calibri"/>
                <w:color w:val="000000"/>
                <w:sz w:val="20"/>
              </w:rPr>
            </w:pPr>
            <w:r>
              <w:rPr>
                <w:rFonts w:ascii="Calibri" w:hAnsi="Calibri" w:cs="Calibri"/>
                <w:color w:val="000000"/>
                <w:sz w:val="20"/>
              </w:rPr>
              <w:t>7,8%</w:t>
            </w:r>
          </w:p>
        </w:tc>
      </w:tr>
      <w:tr w:rsidR="00AD5E9C" w:rsidRPr="00F65996" w14:paraId="79AC8ACD" w14:textId="77777777" w:rsidTr="00B33969">
        <w:trPr>
          <w:trHeight w:val="250"/>
        </w:trPr>
        <w:tc>
          <w:tcPr>
            <w:tcW w:w="4041" w:type="dxa"/>
            <w:tcBorders>
              <w:top w:val="nil"/>
              <w:left w:val="nil"/>
              <w:bottom w:val="nil"/>
              <w:right w:val="nil"/>
            </w:tcBorders>
            <w:noWrap/>
            <w:vAlign w:val="center"/>
            <w:hideMark/>
          </w:tcPr>
          <w:p w14:paraId="20C7FE29" w14:textId="77777777" w:rsidR="00AD5E9C" w:rsidRPr="00F65996" w:rsidRDefault="00AD5E9C" w:rsidP="00AD5E9C">
            <w:pPr>
              <w:ind w:firstLine="209"/>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Coltivazione di frutti oleosi</w:t>
            </w:r>
          </w:p>
        </w:tc>
        <w:tc>
          <w:tcPr>
            <w:tcW w:w="1135" w:type="dxa"/>
            <w:tcBorders>
              <w:top w:val="nil"/>
              <w:left w:val="nil"/>
              <w:bottom w:val="nil"/>
              <w:right w:val="nil"/>
            </w:tcBorders>
            <w:noWrap/>
            <w:vAlign w:val="center"/>
            <w:hideMark/>
          </w:tcPr>
          <w:p w14:paraId="336E2CE8" w14:textId="77777777" w:rsidR="00AD5E9C" w:rsidRDefault="00AD5E9C" w:rsidP="00AD5E9C">
            <w:pPr>
              <w:jc w:val="right"/>
              <w:rPr>
                <w:rFonts w:ascii="Calibri" w:hAnsi="Calibri" w:cs="Calibri"/>
                <w:i/>
                <w:iCs/>
                <w:sz w:val="20"/>
              </w:rPr>
            </w:pPr>
            <w:r>
              <w:rPr>
                <w:rFonts w:ascii="Calibri" w:hAnsi="Calibri" w:cs="Calibri"/>
                <w:i/>
                <w:iCs/>
                <w:sz w:val="20"/>
              </w:rPr>
              <w:t>69</w:t>
            </w:r>
          </w:p>
        </w:tc>
        <w:tc>
          <w:tcPr>
            <w:tcW w:w="992" w:type="dxa"/>
            <w:tcBorders>
              <w:top w:val="nil"/>
              <w:left w:val="nil"/>
              <w:bottom w:val="nil"/>
              <w:right w:val="nil"/>
            </w:tcBorders>
            <w:noWrap/>
            <w:vAlign w:val="bottom"/>
            <w:hideMark/>
          </w:tcPr>
          <w:p w14:paraId="24BD9B19"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4</w:t>
            </w:r>
          </w:p>
        </w:tc>
        <w:tc>
          <w:tcPr>
            <w:tcW w:w="923" w:type="dxa"/>
            <w:tcBorders>
              <w:top w:val="nil"/>
              <w:left w:val="nil"/>
              <w:bottom w:val="nil"/>
              <w:right w:val="nil"/>
            </w:tcBorders>
            <w:noWrap/>
            <w:vAlign w:val="bottom"/>
            <w:hideMark/>
          </w:tcPr>
          <w:p w14:paraId="18F3C741"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6,2%</w:t>
            </w:r>
          </w:p>
        </w:tc>
        <w:tc>
          <w:tcPr>
            <w:tcW w:w="922" w:type="dxa"/>
            <w:tcBorders>
              <w:top w:val="nil"/>
              <w:left w:val="nil"/>
              <w:bottom w:val="nil"/>
              <w:right w:val="nil"/>
            </w:tcBorders>
            <w:noWrap/>
            <w:vAlign w:val="bottom"/>
            <w:hideMark/>
          </w:tcPr>
          <w:p w14:paraId="5B2FD2CA"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1,2%</w:t>
            </w:r>
          </w:p>
        </w:tc>
        <w:tc>
          <w:tcPr>
            <w:tcW w:w="1137" w:type="dxa"/>
            <w:tcBorders>
              <w:top w:val="nil"/>
              <w:left w:val="nil"/>
              <w:bottom w:val="nil"/>
              <w:right w:val="nil"/>
            </w:tcBorders>
            <w:noWrap/>
            <w:vAlign w:val="bottom"/>
            <w:hideMark/>
          </w:tcPr>
          <w:p w14:paraId="54B688D7"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12,3%</w:t>
            </w:r>
          </w:p>
        </w:tc>
      </w:tr>
      <w:tr w:rsidR="00AD5E9C" w:rsidRPr="00F65996" w14:paraId="1185F23C" w14:textId="77777777" w:rsidTr="00B33969">
        <w:trPr>
          <w:trHeight w:val="250"/>
        </w:trPr>
        <w:tc>
          <w:tcPr>
            <w:tcW w:w="4041" w:type="dxa"/>
            <w:tcBorders>
              <w:top w:val="nil"/>
              <w:left w:val="nil"/>
              <w:bottom w:val="nil"/>
              <w:right w:val="nil"/>
            </w:tcBorders>
            <w:noWrap/>
            <w:vAlign w:val="center"/>
            <w:hideMark/>
          </w:tcPr>
          <w:p w14:paraId="6B55CD7C" w14:textId="77777777" w:rsidR="00AD5E9C" w:rsidRPr="00F65996" w:rsidRDefault="00AD5E9C" w:rsidP="00AD5E9C">
            <w:pPr>
              <w:ind w:firstLine="209"/>
              <w:jc w:val="left"/>
              <w:rPr>
                <w:rFonts w:ascii="Calibri" w:hAnsi="Calibri" w:cs="Calibri"/>
                <w:i/>
                <w:iCs/>
                <w:sz w:val="20"/>
              </w:rPr>
            </w:pPr>
            <w:r w:rsidRPr="00F65996">
              <w:rPr>
                <w:rFonts w:ascii="Calibri" w:hAnsi="Calibri" w:cs="Calibri"/>
                <w:i/>
                <w:iCs/>
                <w:sz w:val="20"/>
              </w:rPr>
              <w:t>Utilizzo di aree forestali</w:t>
            </w:r>
          </w:p>
        </w:tc>
        <w:tc>
          <w:tcPr>
            <w:tcW w:w="1135" w:type="dxa"/>
            <w:tcBorders>
              <w:top w:val="nil"/>
              <w:left w:val="nil"/>
              <w:bottom w:val="nil"/>
              <w:right w:val="nil"/>
            </w:tcBorders>
            <w:noWrap/>
            <w:vAlign w:val="center"/>
            <w:hideMark/>
          </w:tcPr>
          <w:p w14:paraId="55B9075B" w14:textId="77777777" w:rsidR="00AD5E9C" w:rsidRDefault="00AD5E9C" w:rsidP="00AD5E9C">
            <w:pPr>
              <w:jc w:val="right"/>
              <w:rPr>
                <w:rFonts w:ascii="Calibri" w:hAnsi="Calibri" w:cs="Calibri"/>
                <w:i/>
                <w:iCs/>
                <w:sz w:val="20"/>
              </w:rPr>
            </w:pPr>
            <w:r>
              <w:rPr>
                <w:rFonts w:ascii="Calibri" w:hAnsi="Calibri" w:cs="Calibri"/>
                <w:i/>
                <w:iCs/>
                <w:sz w:val="20"/>
              </w:rPr>
              <w:t>40</w:t>
            </w:r>
          </w:p>
        </w:tc>
        <w:tc>
          <w:tcPr>
            <w:tcW w:w="992" w:type="dxa"/>
            <w:tcBorders>
              <w:top w:val="nil"/>
              <w:left w:val="nil"/>
              <w:bottom w:val="nil"/>
              <w:right w:val="nil"/>
            </w:tcBorders>
            <w:noWrap/>
            <w:vAlign w:val="bottom"/>
            <w:hideMark/>
          </w:tcPr>
          <w:p w14:paraId="365C0AE5"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w:t>
            </w:r>
          </w:p>
        </w:tc>
        <w:tc>
          <w:tcPr>
            <w:tcW w:w="923" w:type="dxa"/>
            <w:tcBorders>
              <w:top w:val="nil"/>
              <w:left w:val="nil"/>
              <w:bottom w:val="nil"/>
              <w:right w:val="nil"/>
            </w:tcBorders>
            <w:noWrap/>
            <w:vAlign w:val="bottom"/>
            <w:hideMark/>
          </w:tcPr>
          <w:p w14:paraId="041ACF0F"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-2,4%</w:t>
            </w:r>
          </w:p>
        </w:tc>
        <w:tc>
          <w:tcPr>
            <w:tcW w:w="922" w:type="dxa"/>
            <w:tcBorders>
              <w:top w:val="nil"/>
              <w:left w:val="nil"/>
              <w:bottom w:val="nil"/>
              <w:right w:val="nil"/>
            </w:tcBorders>
            <w:noWrap/>
            <w:vAlign w:val="bottom"/>
            <w:hideMark/>
          </w:tcPr>
          <w:p w14:paraId="13861A17"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0,7%</w:t>
            </w:r>
          </w:p>
        </w:tc>
        <w:tc>
          <w:tcPr>
            <w:tcW w:w="1137" w:type="dxa"/>
            <w:tcBorders>
              <w:top w:val="nil"/>
              <w:left w:val="nil"/>
              <w:bottom w:val="nil"/>
              <w:right w:val="nil"/>
            </w:tcBorders>
            <w:noWrap/>
            <w:vAlign w:val="bottom"/>
            <w:hideMark/>
          </w:tcPr>
          <w:p w14:paraId="1AA39B35"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56,3%</w:t>
            </w:r>
          </w:p>
        </w:tc>
      </w:tr>
      <w:tr w:rsidR="00AD5E9C" w:rsidRPr="00F65996" w14:paraId="136A5E5D" w14:textId="77777777" w:rsidTr="00B33969">
        <w:trPr>
          <w:trHeight w:val="250"/>
        </w:trPr>
        <w:tc>
          <w:tcPr>
            <w:tcW w:w="4041" w:type="dxa"/>
            <w:tcBorders>
              <w:top w:val="nil"/>
              <w:left w:val="nil"/>
              <w:bottom w:val="nil"/>
              <w:right w:val="nil"/>
            </w:tcBorders>
            <w:noWrap/>
            <w:vAlign w:val="bottom"/>
            <w:hideMark/>
          </w:tcPr>
          <w:p w14:paraId="5AAAA131" w14:textId="77777777" w:rsidR="00AD5E9C" w:rsidRPr="00F65996" w:rsidRDefault="00AD5E9C" w:rsidP="00AD5E9C">
            <w:pPr>
              <w:jc w:val="left"/>
              <w:rPr>
                <w:rFonts w:ascii="Calibri" w:hAnsi="Calibri" w:cs="Calibri"/>
                <w:color w:val="000000"/>
                <w:sz w:val="20"/>
              </w:rPr>
            </w:pPr>
            <w:r w:rsidRPr="00F65996">
              <w:rPr>
                <w:rFonts w:ascii="Calibri" w:hAnsi="Calibri" w:cs="Calibri"/>
                <w:color w:val="000000"/>
                <w:sz w:val="20"/>
              </w:rPr>
              <w:t>Industria (estrazione, manifattura, utilities)</w:t>
            </w:r>
          </w:p>
        </w:tc>
        <w:tc>
          <w:tcPr>
            <w:tcW w:w="1135" w:type="dxa"/>
            <w:tcBorders>
              <w:top w:val="nil"/>
              <w:left w:val="nil"/>
              <w:bottom w:val="nil"/>
              <w:right w:val="nil"/>
            </w:tcBorders>
            <w:noWrap/>
            <w:vAlign w:val="bottom"/>
            <w:hideMark/>
          </w:tcPr>
          <w:p w14:paraId="5EF6B3E2" w14:textId="77777777" w:rsidR="00AD5E9C" w:rsidRDefault="00AD5E9C" w:rsidP="00AD5E9C">
            <w:pPr>
              <w:jc w:val="right"/>
              <w:rPr>
                <w:rFonts w:ascii="Calibri" w:hAnsi="Calibri" w:cs="Calibri"/>
                <w:color w:val="000000"/>
                <w:sz w:val="20"/>
              </w:rPr>
            </w:pPr>
            <w:r>
              <w:rPr>
                <w:rFonts w:ascii="Calibri" w:hAnsi="Calibri" w:cs="Calibri"/>
                <w:color w:val="000000"/>
                <w:sz w:val="20"/>
              </w:rPr>
              <w:t>392</w:t>
            </w:r>
          </w:p>
        </w:tc>
        <w:tc>
          <w:tcPr>
            <w:tcW w:w="992" w:type="dxa"/>
            <w:tcBorders>
              <w:top w:val="nil"/>
              <w:left w:val="nil"/>
              <w:bottom w:val="nil"/>
              <w:right w:val="nil"/>
            </w:tcBorders>
            <w:noWrap/>
            <w:vAlign w:val="bottom"/>
            <w:hideMark/>
          </w:tcPr>
          <w:p w14:paraId="395FD233" w14:textId="77777777" w:rsidR="00AD5E9C" w:rsidRDefault="00AD5E9C" w:rsidP="00AD5E9C">
            <w:pPr>
              <w:jc w:val="right"/>
              <w:rPr>
                <w:rFonts w:ascii="Calibri" w:hAnsi="Calibri" w:cs="Calibri"/>
                <w:color w:val="000000"/>
                <w:sz w:val="20"/>
              </w:rPr>
            </w:pPr>
            <w:r>
              <w:rPr>
                <w:rFonts w:ascii="Calibri" w:hAnsi="Calibri" w:cs="Calibri"/>
                <w:color w:val="000000"/>
                <w:sz w:val="20"/>
              </w:rPr>
              <w:t>7</w:t>
            </w:r>
          </w:p>
        </w:tc>
        <w:tc>
          <w:tcPr>
            <w:tcW w:w="923" w:type="dxa"/>
            <w:tcBorders>
              <w:top w:val="nil"/>
              <w:left w:val="nil"/>
              <w:bottom w:val="nil"/>
              <w:right w:val="nil"/>
            </w:tcBorders>
            <w:noWrap/>
            <w:vAlign w:val="bottom"/>
            <w:hideMark/>
          </w:tcPr>
          <w:p w14:paraId="2C0FB3FD" w14:textId="77777777" w:rsidR="00AD5E9C" w:rsidRDefault="00AD5E9C" w:rsidP="00AD5E9C">
            <w:pPr>
              <w:jc w:val="right"/>
              <w:rPr>
                <w:rFonts w:ascii="Calibri" w:hAnsi="Calibri" w:cs="Calibri"/>
                <w:color w:val="000000"/>
                <w:sz w:val="20"/>
              </w:rPr>
            </w:pPr>
            <w:r>
              <w:rPr>
                <w:rFonts w:ascii="Calibri" w:hAnsi="Calibri" w:cs="Calibri"/>
                <w:color w:val="000000"/>
                <w:sz w:val="20"/>
              </w:rPr>
              <w:t>1,8%</w:t>
            </w:r>
          </w:p>
        </w:tc>
        <w:tc>
          <w:tcPr>
            <w:tcW w:w="922" w:type="dxa"/>
            <w:tcBorders>
              <w:top w:val="nil"/>
              <w:left w:val="nil"/>
              <w:bottom w:val="nil"/>
              <w:right w:val="nil"/>
            </w:tcBorders>
            <w:noWrap/>
            <w:vAlign w:val="bottom"/>
            <w:hideMark/>
          </w:tcPr>
          <w:p w14:paraId="7178B2FF" w14:textId="77777777" w:rsidR="00AD5E9C" w:rsidRDefault="00AD5E9C" w:rsidP="00AD5E9C">
            <w:pPr>
              <w:jc w:val="right"/>
              <w:rPr>
                <w:rFonts w:ascii="Calibri" w:hAnsi="Calibri" w:cs="Calibri"/>
                <w:color w:val="000000"/>
                <w:sz w:val="20"/>
              </w:rPr>
            </w:pPr>
            <w:r>
              <w:rPr>
                <w:rFonts w:ascii="Calibri" w:hAnsi="Calibri" w:cs="Calibri"/>
                <w:color w:val="000000"/>
                <w:sz w:val="20"/>
              </w:rPr>
              <w:t>6,6%</w:t>
            </w:r>
          </w:p>
        </w:tc>
        <w:tc>
          <w:tcPr>
            <w:tcW w:w="1137" w:type="dxa"/>
            <w:tcBorders>
              <w:top w:val="nil"/>
              <w:left w:val="nil"/>
              <w:bottom w:val="nil"/>
              <w:right w:val="nil"/>
            </w:tcBorders>
            <w:noWrap/>
            <w:vAlign w:val="bottom"/>
            <w:hideMark/>
          </w:tcPr>
          <w:p w14:paraId="3E77C26B" w14:textId="77777777" w:rsidR="00AD5E9C" w:rsidRDefault="00AD5E9C" w:rsidP="00AD5E9C">
            <w:pPr>
              <w:jc w:val="right"/>
              <w:rPr>
                <w:rFonts w:ascii="Calibri" w:hAnsi="Calibri" w:cs="Calibri"/>
                <w:color w:val="000000"/>
                <w:sz w:val="20"/>
              </w:rPr>
            </w:pPr>
            <w:r>
              <w:rPr>
                <w:rFonts w:ascii="Calibri" w:hAnsi="Calibri" w:cs="Calibri"/>
                <w:color w:val="000000"/>
                <w:sz w:val="20"/>
              </w:rPr>
              <w:t>8,7%</w:t>
            </w:r>
          </w:p>
        </w:tc>
      </w:tr>
      <w:tr w:rsidR="00AD5E9C" w:rsidRPr="00F65996" w14:paraId="66FDDEF5" w14:textId="77777777" w:rsidTr="00B33969">
        <w:trPr>
          <w:trHeight w:val="250"/>
        </w:trPr>
        <w:tc>
          <w:tcPr>
            <w:tcW w:w="4041" w:type="dxa"/>
            <w:tcBorders>
              <w:top w:val="nil"/>
              <w:left w:val="nil"/>
              <w:bottom w:val="nil"/>
              <w:right w:val="nil"/>
            </w:tcBorders>
            <w:noWrap/>
            <w:vAlign w:val="center"/>
            <w:hideMark/>
          </w:tcPr>
          <w:p w14:paraId="07D0A559" w14:textId="59E03FBC" w:rsidR="00AD5E9C" w:rsidRPr="00F65996" w:rsidRDefault="00DC4DB2" w:rsidP="00DC4DB2">
            <w:pPr>
              <w:ind w:firstLine="209"/>
              <w:jc w:val="left"/>
              <w:rPr>
                <w:rFonts w:ascii="Calibri" w:hAnsi="Calibri" w:cs="Calibri"/>
                <w:i/>
                <w:iCs/>
                <w:sz w:val="20"/>
              </w:rPr>
            </w:pPr>
            <w:r>
              <w:rPr>
                <w:rFonts w:ascii="Calibri" w:hAnsi="Calibri" w:cs="Calibri"/>
                <w:i/>
                <w:iCs/>
                <w:sz w:val="20"/>
              </w:rPr>
              <w:t xml:space="preserve">di cui: </w:t>
            </w:r>
            <w:r w:rsidR="00AD5E9C" w:rsidRPr="00F65996">
              <w:rPr>
                <w:rFonts w:ascii="Calibri" w:hAnsi="Calibri" w:cs="Calibri"/>
                <w:i/>
                <w:iCs/>
                <w:sz w:val="20"/>
              </w:rPr>
              <w:t>Preparazione e concia del cuoio</w:t>
            </w:r>
          </w:p>
        </w:tc>
        <w:tc>
          <w:tcPr>
            <w:tcW w:w="1135" w:type="dxa"/>
            <w:tcBorders>
              <w:top w:val="nil"/>
              <w:left w:val="nil"/>
              <w:bottom w:val="nil"/>
              <w:right w:val="nil"/>
            </w:tcBorders>
            <w:noWrap/>
            <w:vAlign w:val="center"/>
            <w:hideMark/>
          </w:tcPr>
          <w:p w14:paraId="6A63FC27" w14:textId="77777777" w:rsidR="00AD5E9C" w:rsidRDefault="00AD5E9C" w:rsidP="00AD5E9C">
            <w:pPr>
              <w:jc w:val="right"/>
              <w:rPr>
                <w:rFonts w:ascii="Calibri" w:hAnsi="Calibri" w:cs="Calibri"/>
                <w:i/>
                <w:iCs/>
                <w:sz w:val="20"/>
              </w:rPr>
            </w:pPr>
            <w:r>
              <w:rPr>
                <w:rFonts w:ascii="Calibri" w:hAnsi="Calibri" w:cs="Calibri"/>
                <w:i/>
                <w:iCs/>
                <w:sz w:val="20"/>
              </w:rPr>
              <w:t>59</w:t>
            </w:r>
          </w:p>
        </w:tc>
        <w:tc>
          <w:tcPr>
            <w:tcW w:w="992" w:type="dxa"/>
            <w:tcBorders>
              <w:top w:val="nil"/>
              <w:left w:val="nil"/>
              <w:bottom w:val="nil"/>
              <w:right w:val="nil"/>
            </w:tcBorders>
            <w:noWrap/>
            <w:vAlign w:val="bottom"/>
            <w:hideMark/>
          </w:tcPr>
          <w:p w14:paraId="18CD668C"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w:t>
            </w:r>
          </w:p>
        </w:tc>
        <w:tc>
          <w:tcPr>
            <w:tcW w:w="923" w:type="dxa"/>
            <w:tcBorders>
              <w:top w:val="nil"/>
              <w:left w:val="nil"/>
              <w:bottom w:val="nil"/>
              <w:right w:val="nil"/>
            </w:tcBorders>
            <w:noWrap/>
            <w:vAlign w:val="bottom"/>
            <w:hideMark/>
          </w:tcPr>
          <w:p w14:paraId="1AE3BE70"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1,7%</w:t>
            </w:r>
          </w:p>
        </w:tc>
        <w:tc>
          <w:tcPr>
            <w:tcW w:w="922" w:type="dxa"/>
            <w:tcBorders>
              <w:top w:val="nil"/>
              <w:left w:val="nil"/>
              <w:bottom w:val="nil"/>
              <w:right w:val="nil"/>
            </w:tcBorders>
            <w:noWrap/>
            <w:vAlign w:val="bottom"/>
            <w:hideMark/>
          </w:tcPr>
          <w:p w14:paraId="2E0D7D4B"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1,0%</w:t>
            </w:r>
          </w:p>
        </w:tc>
        <w:tc>
          <w:tcPr>
            <w:tcW w:w="1137" w:type="dxa"/>
            <w:tcBorders>
              <w:top w:val="nil"/>
              <w:left w:val="nil"/>
              <w:bottom w:val="nil"/>
              <w:right w:val="nil"/>
            </w:tcBorders>
            <w:noWrap/>
            <w:vAlign w:val="bottom"/>
            <w:hideMark/>
          </w:tcPr>
          <w:p w14:paraId="568C7F56"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9,1%</w:t>
            </w:r>
          </w:p>
        </w:tc>
      </w:tr>
      <w:tr w:rsidR="00AD5E9C" w:rsidRPr="00F65996" w14:paraId="2681C828" w14:textId="77777777" w:rsidTr="00B33969">
        <w:trPr>
          <w:trHeight w:val="250"/>
        </w:trPr>
        <w:tc>
          <w:tcPr>
            <w:tcW w:w="4041" w:type="dxa"/>
            <w:tcBorders>
              <w:top w:val="nil"/>
              <w:left w:val="nil"/>
              <w:bottom w:val="nil"/>
              <w:right w:val="nil"/>
            </w:tcBorders>
            <w:noWrap/>
            <w:vAlign w:val="center"/>
            <w:hideMark/>
          </w:tcPr>
          <w:p w14:paraId="345F393E" w14:textId="77777777" w:rsidR="00AD5E9C" w:rsidRPr="00F65996" w:rsidRDefault="00AD5E9C" w:rsidP="00AD5E9C">
            <w:pPr>
              <w:ind w:left="776"/>
              <w:jc w:val="left"/>
              <w:rPr>
                <w:rFonts w:ascii="Calibri" w:hAnsi="Calibri" w:cs="Calibri"/>
                <w:i/>
                <w:iCs/>
                <w:sz w:val="20"/>
              </w:rPr>
            </w:pPr>
            <w:r w:rsidRPr="00F65996">
              <w:rPr>
                <w:rFonts w:ascii="Calibri" w:hAnsi="Calibri" w:cs="Calibri"/>
                <w:i/>
                <w:iCs/>
                <w:sz w:val="20"/>
              </w:rPr>
              <w:t>Fabbricazione di calzature</w:t>
            </w:r>
          </w:p>
        </w:tc>
        <w:tc>
          <w:tcPr>
            <w:tcW w:w="1135" w:type="dxa"/>
            <w:tcBorders>
              <w:top w:val="nil"/>
              <w:left w:val="nil"/>
              <w:bottom w:val="nil"/>
              <w:right w:val="nil"/>
            </w:tcBorders>
            <w:noWrap/>
            <w:vAlign w:val="center"/>
            <w:hideMark/>
          </w:tcPr>
          <w:p w14:paraId="4423CA01" w14:textId="77777777" w:rsidR="00AD5E9C" w:rsidRDefault="00AD5E9C" w:rsidP="00AD5E9C">
            <w:pPr>
              <w:jc w:val="right"/>
              <w:rPr>
                <w:rFonts w:ascii="Calibri" w:hAnsi="Calibri" w:cs="Calibri"/>
                <w:i/>
                <w:iCs/>
                <w:sz w:val="20"/>
              </w:rPr>
            </w:pPr>
            <w:r>
              <w:rPr>
                <w:rFonts w:ascii="Calibri" w:hAnsi="Calibri" w:cs="Calibri"/>
                <w:i/>
                <w:iCs/>
                <w:sz w:val="20"/>
              </w:rPr>
              <w:t>75</w:t>
            </w:r>
          </w:p>
        </w:tc>
        <w:tc>
          <w:tcPr>
            <w:tcW w:w="992" w:type="dxa"/>
            <w:tcBorders>
              <w:top w:val="nil"/>
              <w:left w:val="nil"/>
              <w:bottom w:val="nil"/>
              <w:right w:val="nil"/>
            </w:tcBorders>
            <w:noWrap/>
            <w:vAlign w:val="bottom"/>
            <w:hideMark/>
          </w:tcPr>
          <w:p w14:paraId="2C0950F8"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-3</w:t>
            </w:r>
          </w:p>
        </w:tc>
        <w:tc>
          <w:tcPr>
            <w:tcW w:w="923" w:type="dxa"/>
            <w:tcBorders>
              <w:top w:val="nil"/>
              <w:left w:val="nil"/>
              <w:bottom w:val="nil"/>
              <w:right w:val="nil"/>
            </w:tcBorders>
            <w:noWrap/>
            <w:vAlign w:val="bottom"/>
            <w:hideMark/>
          </w:tcPr>
          <w:p w14:paraId="7C74144E"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-3,8%</w:t>
            </w:r>
          </w:p>
        </w:tc>
        <w:tc>
          <w:tcPr>
            <w:tcW w:w="922" w:type="dxa"/>
            <w:tcBorders>
              <w:top w:val="nil"/>
              <w:left w:val="nil"/>
              <w:bottom w:val="nil"/>
              <w:right w:val="nil"/>
            </w:tcBorders>
            <w:noWrap/>
            <w:vAlign w:val="bottom"/>
            <w:hideMark/>
          </w:tcPr>
          <w:p w14:paraId="0C3BE8DA"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1,3%</w:t>
            </w:r>
          </w:p>
        </w:tc>
        <w:tc>
          <w:tcPr>
            <w:tcW w:w="1137" w:type="dxa"/>
            <w:tcBorders>
              <w:top w:val="nil"/>
              <w:left w:val="nil"/>
              <w:bottom w:val="nil"/>
              <w:right w:val="nil"/>
            </w:tcBorders>
            <w:noWrap/>
            <w:vAlign w:val="bottom"/>
            <w:hideMark/>
          </w:tcPr>
          <w:p w14:paraId="7160B80D"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15,2%</w:t>
            </w:r>
          </w:p>
        </w:tc>
      </w:tr>
      <w:tr w:rsidR="00AD5E9C" w:rsidRPr="00F65996" w14:paraId="1BE6C835" w14:textId="77777777" w:rsidTr="00B33969">
        <w:trPr>
          <w:trHeight w:val="250"/>
        </w:trPr>
        <w:tc>
          <w:tcPr>
            <w:tcW w:w="4041" w:type="dxa"/>
            <w:tcBorders>
              <w:top w:val="nil"/>
              <w:left w:val="nil"/>
              <w:bottom w:val="nil"/>
              <w:right w:val="nil"/>
            </w:tcBorders>
            <w:noWrap/>
            <w:vAlign w:val="bottom"/>
            <w:hideMark/>
          </w:tcPr>
          <w:p w14:paraId="5BE85CB4" w14:textId="77777777" w:rsidR="00AD5E9C" w:rsidRPr="00F65996" w:rsidRDefault="00AD5E9C" w:rsidP="00AD5E9C">
            <w:pPr>
              <w:jc w:val="left"/>
              <w:rPr>
                <w:rFonts w:ascii="Calibri" w:hAnsi="Calibri" w:cs="Calibri"/>
                <w:color w:val="000000"/>
                <w:sz w:val="20"/>
              </w:rPr>
            </w:pPr>
            <w:r w:rsidRPr="00F65996">
              <w:rPr>
                <w:rFonts w:ascii="Calibri" w:hAnsi="Calibri" w:cs="Calibri"/>
                <w:color w:val="000000"/>
                <w:sz w:val="20"/>
              </w:rPr>
              <w:t>Costruzioni</w:t>
            </w:r>
          </w:p>
        </w:tc>
        <w:tc>
          <w:tcPr>
            <w:tcW w:w="1135" w:type="dxa"/>
            <w:tcBorders>
              <w:top w:val="nil"/>
              <w:left w:val="nil"/>
              <w:bottom w:val="nil"/>
              <w:right w:val="nil"/>
            </w:tcBorders>
            <w:noWrap/>
            <w:vAlign w:val="bottom"/>
            <w:hideMark/>
          </w:tcPr>
          <w:p w14:paraId="7C394BBD" w14:textId="77777777" w:rsidR="00AD5E9C" w:rsidRDefault="00AD5E9C" w:rsidP="00AD5E9C">
            <w:pPr>
              <w:jc w:val="right"/>
              <w:rPr>
                <w:rFonts w:ascii="Calibri" w:hAnsi="Calibri" w:cs="Calibri"/>
                <w:color w:val="000000"/>
                <w:sz w:val="20"/>
              </w:rPr>
            </w:pPr>
            <w:r>
              <w:rPr>
                <w:rFonts w:ascii="Calibri" w:hAnsi="Calibri" w:cs="Calibri"/>
                <w:color w:val="000000"/>
                <w:sz w:val="20"/>
              </w:rPr>
              <w:t>1.602</w:t>
            </w:r>
          </w:p>
        </w:tc>
        <w:tc>
          <w:tcPr>
            <w:tcW w:w="992" w:type="dxa"/>
            <w:tcBorders>
              <w:top w:val="nil"/>
              <w:left w:val="nil"/>
              <w:bottom w:val="nil"/>
              <w:right w:val="nil"/>
            </w:tcBorders>
            <w:noWrap/>
            <w:vAlign w:val="bottom"/>
            <w:hideMark/>
          </w:tcPr>
          <w:p w14:paraId="3D1B9682" w14:textId="77777777" w:rsidR="00AD5E9C" w:rsidRDefault="00AD5E9C" w:rsidP="00AD5E9C">
            <w:pPr>
              <w:jc w:val="right"/>
              <w:rPr>
                <w:rFonts w:ascii="Calibri" w:hAnsi="Calibri" w:cs="Calibri"/>
                <w:color w:val="000000"/>
                <w:sz w:val="20"/>
              </w:rPr>
            </w:pPr>
            <w:r>
              <w:rPr>
                <w:rFonts w:ascii="Calibri" w:hAnsi="Calibri" w:cs="Calibri"/>
                <w:color w:val="000000"/>
                <w:sz w:val="20"/>
              </w:rPr>
              <w:t>87</w:t>
            </w:r>
          </w:p>
        </w:tc>
        <w:tc>
          <w:tcPr>
            <w:tcW w:w="923" w:type="dxa"/>
            <w:tcBorders>
              <w:top w:val="nil"/>
              <w:left w:val="nil"/>
              <w:bottom w:val="nil"/>
              <w:right w:val="nil"/>
            </w:tcBorders>
            <w:noWrap/>
            <w:vAlign w:val="bottom"/>
            <w:hideMark/>
          </w:tcPr>
          <w:p w14:paraId="6669D503" w14:textId="77777777" w:rsidR="00AD5E9C" w:rsidRDefault="00AD5E9C" w:rsidP="00AD5E9C">
            <w:pPr>
              <w:jc w:val="right"/>
              <w:rPr>
                <w:rFonts w:ascii="Calibri" w:hAnsi="Calibri" w:cs="Calibri"/>
                <w:color w:val="000000"/>
                <w:sz w:val="20"/>
              </w:rPr>
            </w:pPr>
            <w:r>
              <w:rPr>
                <w:rFonts w:ascii="Calibri" w:hAnsi="Calibri" w:cs="Calibri"/>
                <w:color w:val="000000"/>
                <w:sz w:val="20"/>
              </w:rPr>
              <w:t>5,7%</w:t>
            </w:r>
          </w:p>
        </w:tc>
        <w:tc>
          <w:tcPr>
            <w:tcW w:w="922" w:type="dxa"/>
            <w:tcBorders>
              <w:top w:val="nil"/>
              <w:left w:val="nil"/>
              <w:bottom w:val="nil"/>
              <w:right w:val="nil"/>
            </w:tcBorders>
            <w:noWrap/>
            <w:vAlign w:val="bottom"/>
            <w:hideMark/>
          </w:tcPr>
          <w:p w14:paraId="051DC17D" w14:textId="77777777" w:rsidR="00AD5E9C" w:rsidRDefault="00AD5E9C" w:rsidP="00AD5E9C">
            <w:pPr>
              <w:jc w:val="right"/>
              <w:rPr>
                <w:rFonts w:ascii="Calibri" w:hAnsi="Calibri" w:cs="Calibri"/>
                <w:color w:val="000000"/>
                <w:sz w:val="20"/>
              </w:rPr>
            </w:pPr>
            <w:r>
              <w:rPr>
                <w:rFonts w:ascii="Calibri" w:hAnsi="Calibri" w:cs="Calibri"/>
                <w:color w:val="000000"/>
                <w:sz w:val="20"/>
              </w:rPr>
              <w:t>27,0%</w:t>
            </w:r>
          </w:p>
        </w:tc>
        <w:tc>
          <w:tcPr>
            <w:tcW w:w="1137" w:type="dxa"/>
            <w:tcBorders>
              <w:top w:val="nil"/>
              <w:left w:val="nil"/>
              <w:bottom w:val="nil"/>
              <w:right w:val="nil"/>
            </w:tcBorders>
            <w:noWrap/>
            <w:vAlign w:val="bottom"/>
            <w:hideMark/>
          </w:tcPr>
          <w:p w14:paraId="61949361" w14:textId="77777777" w:rsidR="00AD5E9C" w:rsidRDefault="00AD5E9C" w:rsidP="00AD5E9C">
            <w:pPr>
              <w:jc w:val="right"/>
              <w:rPr>
                <w:rFonts w:ascii="Calibri" w:hAnsi="Calibri" w:cs="Calibri"/>
                <w:color w:val="000000"/>
                <w:sz w:val="20"/>
              </w:rPr>
            </w:pPr>
            <w:r>
              <w:rPr>
                <w:rFonts w:ascii="Calibri" w:hAnsi="Calibri" w:cs="Calibri"/>
                <w:color w:val="000000"/>
                <w:sz w:val="20"/>
              </w:rPr>
              <w:t>25,4%</w:t>
            </w:r>
          </w:p>
        </w:tc>
      </w:tr>
      <w:tr w:rsidR="00AD5E9C" w:rsidRPr="00F65996" w14:paraId="45B309F8" w14:textId="77777777" w:rsidTr="00B33969">
        <w:trPr>
          <w:trHeight w:val="250"/>
        </w:trPr>
        <w:tc>
          <w:tcPr>
            <w:tcW w:w="4041" w:type="dxa"/>
            <w:tcBorders>
              <w:top w:val="nil"/>
              <w:left w:val="nil"/>
              <w:bottom w:val="nil"/>
              <w:right w:val="nil"/>
            </w:tcBorders>
            <w:noWrap/>
            <w:vAlign w:val="center"/>
            <w:hideMark/>
          </w:tcPr>
          <w:p w14:paraId="7F9B562B" w14:textId="77777777" w:rsidR="00AD5E9C" w:rsidRPr="004068CF" w:rsidRDefault="00AD5E9C" w:rsidP="00AD5E9C">
            <w:pPr>
              <w:ind w:firstLine="209"/>
              <w:jc w:val="left"/>
              <w:rPr>
                <w:rFonts w:ascii="Calibri" w:hAnsi="Calibri" w:cs="Calibri"/>
                <w:i/>
                <w:iCs/>
                <w:sz w:val="20"/>
              </w:rPr>
            </w:pPr>
            <w:r>
              <w:rPr>
                <w:rFonts w:ascii="Calibri" w:hAnsi="Calibri" w:cs="Calibri"/>
                <w:i/>
                <w:iCs/>
                <w:sz w:val="20"/>
              </w:rPr>
              <w:t xml:space="preserve">di cui: </w:t>
            </w:r>
            <w:r w:rsidRPr="004068CF">
              <w:rPr>
                <w:rFonts w:ascii="Calibri" w:hAnsi="Calibri" w:cs="Calibri"/>
                <w:i/>
                <w:iCs/>
                <w:sz w:val="20"/>
              </w:rPr>
              <w:t>Costruzione edifici residenziali e non</w:t>
            </w:r>
          </w:p>
        </w:tc>
        <w:tc>
          <w:tcPr>
            <w:tcW w:w="1135" w:type="dxa"/>
            <w:tcBorders>
              <w:top w:val="nil"/>
              <w:left w:val="nil"/>
              <w:bottom w:val="nil"/>
              <w:right w:val="nil"/>
            </w:tcBorders>
            <w:noWrap/>
            <w:vAlign w:val="center"/>
            <w:hideMark/>
          </w:tcPr>
          <w:p w14:paraId="0545A350" w14:textId="77777777" w:rsidR="00AD5E9C" w:rsidRDefault="00AD5E9C" w:rsidP="00AD5E9C">
            <w:pPr>
              <w:jc w:val="right"/>
              <w:rPr>
                <w:rFonts w:ascii="Calibri" w:hAnsi="Calibri" w:cs="Calibri"/>
                <w:i/>
                <w:iCs/>
                <w:sz w:val="20"/>
              </w:rPr>
            </w:pPr>
            <w:r>
              <w:rPr>
                <w:rFonts w:ascii="Calibri" w:hAnsi="Calibri" w:cs="Calibri"/>
                <w:i/>
                <w:iCs/>
                <w:sz w:val="20"/>
              </w:rPr>
              <w:t>330</w:t>
            </w:r>
          </w:p>
        </w:tc>
        <w:tc>
          <w:tcPr>
            <w:tcW w:w="992" w:type="dxa"/>
            <w:tcBorders>
              <w:top w:val="nil"/>
              <w:left w:val="nil"/>
              <w:bottom w:val="nil"/>
              <w:right w:val="nil"/>
            </w:tcBorders>
            <w:noWrap/>
            <w:vAlign w:val="bottom"/>
            <w:hideMark/>
          </w:tcPr>
          <w:p w14:paraId="5B96F8EC"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-17</w:t>
            </w:r>
          </w:p>
        </w:tc>
        <w:tc>
          <w:tcPr>
            <w:tcW w:w="923" w:type="dxa"/>
            <w:tcBorders>
              <w:top w:val="nil"/>
              <w:left w:val="nil"/>
              <w:bottom w:val="nil"/>
              <w:right w:val="nil"/>
            </w:tcBorders>
            <w:noWrap/>
            <w:vAlign w:val="bottom"/>
            <w:hideMark/>
          </w:tcPr>
          <w:p w14:paraId="49D84CCD"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-4,9%</w:t>
            </w:r>
          </w:p>
        </w:tc>
        <w:tc>
          <w:tcPr>
            <w:tcW w:w="922" w:type="dxa"/>
            <w:tcBorders>
              <w:top w:val="nil"/>
              <w:left w:val="nil"/>
              <w:bottom w:val="nil"/>
              <w:right w:val="nil"/>
            </w:tcBorders>
            <w:noWrap/>
            <w:vAlign w:val="bottom"/>
            <w:hideMark/>
          </w:tcPr>
          <w:p w14:paraId="0A0730DD"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5,6%</w:t>
            </w:r>
          </w:p>
        </w:tc>
        <w:tc>
          <w:tcPr>
            <w:tcW w:w="1137" w:type="dxa"/>
            <w:tcBorders>
              <w:top w:val="nil"/>
              <w:left w:val="nil"/>
              <w:bottom w:val="nil"/>
              <w:right w:val="nil"/>
            </w:tcBorders>
            <w:noWrap/>
            <w:vAlign w:val="bottom"/>
            <w:hideMark/>
          </w:tcPr>
          <w:p w14:paraId="50EA4056"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19,2%</w:t>
            </w:r>
          </w:p>
        </w:tc>
      </w:tr>
      <w:tr w:rsidR="00AD5E9C" w:rsidRPr="00F65996" w14:paraId="1525E5FA" w14:textId="77777777" w:rsidTr="00B33969">
        <w:trPr>
          <w:trHeight w:val="250"/>
        </w:trPr>
        <w:tc>
          <w:tcPr>
            <w:tcW w:w="4041" w:type="dxa"/>
            <w:tcBorders>
              <w:top w:val="nil"/>
              <w:left w:val="nil"/>
              <w:bottom w:val="nil"/>
              <w:right w:val="nil"/>
            </w:tcBorders>
            <w:noWrap/>
            <w:vAlign w:val="center"/>
            <w:hideMark/>
          </w:tcPr>
          <w:p w14:paraId="00924A10" w14:textId="77777777" w:rsidR="00AD5E9C" w:rsidRPr="004068CF" w:rsidRDefault="00AD5E9C" w:rsidP="00F846A0">
            <w:pPr>
              <w:ind w:firstLine="776"/>
              <w:jc w:val="left"/>
              <w:rPr>
                <w:rFonts w:ascii="Calibri" w:hAnsi="Calibri" w:cs="Calibri"/>
                <w:i/>
                <w:iCs/>
                <w:sz w:val="20"/>
              </w:rPr>
            </w:pPr>
            <w:r w:rsidRPr="004068CF">
              <w:rPr>
                <w:rFonts w:ascii="Calibri" w:hAnsi="Calibri" w:cs="Calibri"/>
                <w:i/>
                <w:iCs/>
                <w:sz w:val="20"/>
              </w:rPr>
              <w:t>Altri lavori complet. e finitura edifici</w:t>
            </w:r>
          </w:p>
        </w:tc>
        <w:tc>
          <w:tcPr>
            <w:tcW w:w="1135" w:type="dxa"/>
            <w:tcBorders>
              <w:top w:val="nil"/>
              <w:left w:val="nil"/>
              <w:bottom w:val="nil"/>
              <w:right w:val="nil"/>
            </w:tcBorders>
            <w:noWrap/>
            <w:vAlign w:val="center"/>
            <w:hideMark/>
          </w:tcPr>
          <w:p w14:paraId="072FE88F" w14:textId="77777777" w:rsidR="00AD5E9C" w:rsidRDefault="00AD5E9C" w:rsidP="00AD5E9C">
            <w:pPr>
              <w:jc w:val="right"/>
              <w:rPr>
                <w:rFonts w:ascii="Calibri" w:hAnsi="Calibri" w:cs="Calibri"/>
                <w:i/>
                <w:iCs/>
                <w:sz w:val="20"/>
              </w:rPr>
            </w:pPr>
            <w:r>
              <w:rPr>
                <w:rFonts w:ascii="Calibri" w:hAnsi="Calibri" w:cs="Calibri"/>
                <w:i/>
                <w:iCs/>
                <w:sz w:val="20"/>
              </w:rPr>
              <w:t>835</w:t>
            </w:r>
          </w:p>
        </w:tc>
        <w:tc>
          <w:tcPr>
            <w:tcW w:w="992" w:type="dxa"/>
            <w:tcBorders>
              <w:top w:val="nil"/>
              <w:left w:val="nil"/>
              <w:bottom w:val="nil"/>
              <w:right w:val="nil"/>
            </w:tcBorders>
            <w:noWrap/>
            <w:vAlign w:val="bottom"/>
            <w:hideMark/>
          </w:tcPr>
          <w:p w14:paraId="53F977E3"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36</w:t>
            </w:r>
          </w:p>
        </w:tc>
        <w:tc>
          <w:tcPr>
            <w:tcW w:w="923" w:type="dxa"/>
            <w:tcBorders>
              <w:top w:val="nil"/>
              <w:left w:val="nil"/>
              <w:bottom w:val="nil"/>
              <w:right w:val="nil"/>
            </w:tcBorders>
            <w:noWrap/>
            <w:vAlign w:val="bottom"/>
            <w:hideMark/>
          </w:tcPr>
          <w:p w14:paraId="24791ED0"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4,5%</w:t>
            </w:r>
          </w:p>
        </w:tc>
        <w:tc>
          <w:tcPr>
            <w:tcW w:w="922" w:type="dxa"/>
            <w:tcBorders>
              <w:top w:val="nil"/>
              <w:left w:val="nil"/>
              <w:bottom w:val="nil"/>
              <w:right w:val="nil"/>
            </w:tcBorders>
            <w:noWrap/>
            <w:vAlign w:val="bottom"/>
            <w:hideMark/>
          </w:tcPr>
          <w:p w14:paraId="559FDD8A"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14,1%</w:t>
            </w:r>
          </w:p>
        </w:tc>
        <w:tc>
          <w:tcPr>
            <w:tcW w:w="1137" w:type="dxa"/>
            <w:tcBorders>
              <w:top w:val="nil"/>
              <w:left w:val="nil"/>
              <w:bottom w:val="nil"/>
              <w:right w:val="nil"/>
            </w:tcBorders>
            <w:noWrap/>
            <w:vAlign w:val="bottom"/>
            <w:hideMark/>
          </w:tcPr>
          <w:p w14:paraId="7102D803"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47,7%</w:t>
            </w:r>
          </w:p>
        </w:tc>
      </w:tr>
      <w:tr w:rsidR="00AD5E9C" w:rsidRPr="00F65996" w14:paraId="20CFAA05" w14:textId="77777777" w:rsidTr="00B33969">
        <w:trPr>
          <w:trHeight w:val="250"/>
        </w:trPr>
        <w:tc>
          <w:tcPr>
            <w:tcW w:w="4041" w:type="dxa"/>
            <w:tcBorders>
              <w:top w:val="nil"/>
              <w:left w:val="nil"/>
              <w:bottom w:val="nil"/>
              <w:right w:val="nil"/>
            </w:tcBorders>
            <w:noWrap/>
            <w:vAlign w:val="bottom"/>
            <w:hideMark/>
          </w:tcPr>
          <w:p w14:paraId="69F45719" w14:textId="77777777" w:rsidR="00AD5E9C" w:rsidRPr="00F65996" w:rsidRDefault="00AD5E9C" w:rsidP="00AD5E9C">
            <w:pPr>
              <w:jc w:val="left"/>
              <w:rPr>
                <w:rFonts w:ascii="Calibri" w:hAnsi="Calibri" w:cs="Calibri"/>
                <w:color w:val="000000"/>
                <w:sz w:val="20"/>
              </w:rPr>
            </w:pPr>
            <w:r w:rsidRPr="00F65996">
              <w:rPr>
                <w:rFonts w:ascii="Calibri" w:hAnsi="Calibri" w:cs="Calibri"/>
                <w:color w:val="000000"/>
                <w:sz w:val="20"/>
              </w:rPr>
              <w:t>Commercio</w:t>
            </w:r>
          </w:p>
        </w:tc>
        <w:tc>
          <w:tcPr>
            <w:tcW w:w="1135" w:type="dxa"/>
            <w:tcBorders>
              <w:top w:val="nil"/>
              <w:left w:val="nil"/>
              <w:bottom w:val="nil"/>
              <w:right w:val="nil"/>
            </w:tcBorders>
            <w:noWrap/>
            <w:vAlign w:val="bottom"/>
            <w:hideMark/>
          </w:tcPr>
          <w:p w14:paraId="5DBE4B86" w14:textId="77777777" w:rsidR="00AD5E9C" w:rsidRDefault="00AD5E9C" w:rsidP="00AD5E9C">
            <w:pPr>
              <w:jc w:val="right"/>
              <w:rPr>
                <w:rFonts w:ascii="Calibri" w:hAnsi="Calibri" w:cs="Calibri"/>
                <w:color w:val="000000"/>
                <w:sz w:val="20"/>
              </w:rPr>
            </w:pPr>
            <w:r>
              <w:rPr>
                <w:rFonts w:ascii="Calibri" w:hAnsi="Calibri" w:cs="Calibri"/>
                <w:color w:val="000000"/>
                <w:sz w:val="20"/>
              </w:rPr>
              <w:t>1.951</w:t>
            </w:r>
          </w:p>
        </w:tc>
        <w:tc>
          <w:tcPr>
            <w:tcW w:w="992" w:type="dxa"/>
            <w:tcBorders>
              <w:top w:val="nil"/>
              <w:left w:val="nil"/>
              <w:bottom w:val="nil"/>
              <w:right w:val="nil"/>
            </w:tcBorders>
            <w:noWrap/>
            <w:vAlign w:val="bottom"/>
            <w:hideMark/>
          </w:tcPr>
          <w:p w14:paraId="68642DAB" w14:textId="77777777" w:rsidR="00AD5E9C" w:rsidRDefault="00AD5E9C" w:rsidP="00AD5E9C">
            <w:pPr>
              <w:jc w:val="right"/>
              <w:rPr>
                <w:rFonts w:ascii="Calibri" w:hAnsi="Calibri" w:cs="Calibri"/>
                <w:color w:val="000000"/>
                <w:sz w:val="20"/>
              </w:rPr>
            </w:pPr>
            <w:r>
              <w:rPr>
                <w:rFonts w:ascii="Calibri" w:hAnsi="Calibri" w:cs="Calibri"/>
                <w:color w:val="000000"/>
                <w:sz w:val="20"/>
              </w:rPr>
              <w:t>46</w:t>
            </w:r>
          </w:p>
        </w:tc>
        <w:tc>
          <w:tcPr>
            <w:tcW w:w="923" w:type="dxa"/>
            <w:tcBorders>
              <w:top w:val="nil"/>
              <w:left w:val="nil"/>
              <w:bottom w:val="nil"/>
              <w:right w:val="nil"/>
            </w:tcBorders>
            <w:noWrap/>
            <w:vAlign w:val="bottom"/>
            <w:hideMark/>
          </w:tcPr>
          <w:p w14:paraId="6638D8BA" w14:textId="77777777" w:rsidR="00AD5E9C" w:rsidRDefault="00AD5E9C" w:rsidP="00AD5E9C">
            <w:pPr>
              <w:jc w:val="right"/>
              <w:rPr>
                <w:rFonts w:ascii="Calibri" w:hAnsi="Calibri" w:cs="Calibri"/>
                <w:color w:val="000000"/>
                <w:sz w:val="20"/>
              </w:rPr>
            </w:pPr>
            <w:r>
              <w:rPr>
                <w:rFonts w:ascii="Calibri" w:hAnsi="Calibri" w:cs="Calibri"/>
                <w:color w:val="000000"/>
                <w:sz w:val="20"/>
              </w:rPr>
              <w:t>2,4%</w:t>
            </w:r>
          </w:p>
        </w:tc>
        <w:tc>
          <w:tcPr>
            <w:tcW w:w="922" w:type="dxa"/>
            <w:tcBorders>
              <w:top w:val="nil"/>
              <w:left w:val="nil"/>
              <w:bottom w:val="nil"/>
              <w:right w:val="nil"/>
            </w:tcBorders>
            <w:noWrap/>
            <w:vAlign w:val="bottom"/>
            <w:hideMark/>
          </w:tcPr>
          <w:p w14:paraId="2DDF4F15" w14:textId="77777777" w:rsidR="00AD5E9C" w:rsidRDefault="00AD5E9C" w:rsidP="00AD5E9C">
            <w:pPr>
              <w:jc w:val="right"/>
              <w:rPr>
                <w:rFonts w:ascii="Calibri" w:hAnsi="Calibri" w:cs="Calibri"/>
                <w:color w:val="000000"/>
                <w:sz w:val="20"/>
              </w:rPr>
            </w:pPr>
            <w:r>
              <w:rPr>
                <w:rFonts w:ascii="Calibri" w:hAnsi="Calibri" w:cs="Calibri"/>
                <w:color w:val="000000"/>
                <w:sz w:val="20"/>
              </w:rPr>
              <w:t>32,9%</w:t>
            </w:r>
          </w:p>
        </w:tc>
        <w:tc>
          <w:tcPr>
            <w:tcW w:w="1137" w:type="dxa"/>
            <w:tcBorders>
              <w:top w:val="nil"/>
              <w:left w:val="nil"/>
              <w:bottom w:val="nil"/>
              <w:right w:val="nil"/>
            </w:tcBorders>
            <w:noWrap/>
            <w:vAlign w:val="bottom"/>
            <w:hideMark/>
          </w:tcPr>
          <w:p w14:paraId="6AE9A79A" w14:textId="77777777" w:rsidR="00AD5E9C" w:rsidRDefault="00AD5E9C" w:rsidP="00AD5E9C">
            <w:pPr>
              <w:jc w:val="right"/>
              <w:rPr>
                <w:rFonts w:ascii="Calibri" w:hAnsi="Calibri" w:cs="Calibri"/>
                <w:color w:val="000000"/>
                <w:sz w:val="20"/>
              </w:rPr>
            </w:pPr>
            <w:r>
              <w:rPr>
                <w:rFonts w:ascii="Calibri" w:hAnsi="Calibri" w:cs="Calibri"/>
                <w:color w:val="000000"/>
                <w:sz w:val="20"/>
              </w:rPr>
              <w:t>20,3%</w:t>
            </w:r>
          </w:p>
        </w:tc>
      </w:tr>
      <w:tr w:rsidR="00AD5E9C" w:rsidRPr="00F65996" w14:paraId="1BC7D95D" w14:textId="77777777" w:rsidTr="00B33969">
        <w:trPr>
          <w:trHeight w:val="250"/>
        </w:trPr>
        <w:tc>
          <w:tcPr>
            <w:tcW w:w="4041" w:type="dxa"/>
            <w:tcBorders>
              <w:top w:val="nil"/>
              <w:left w:val="nil"/>
              <w:bottom w:val="nil"/>
              <w:right w:val="nil"/>
            </w:tcBorders>
            <w:noWrap/>
            <w:vAlign w:val="center"/>
            <w:hideMark/>
          </w:tcPr>
          <w:p w14:paraId="59BA4B05" w14:textId="77777777" w:rsidR="00AD5E9C" w:rsidRPr="00F65996" w:rsidRDefault="00AD5E9C" w:rsidP="00AD5E9C">
            <w:pPr>
              <w:ind w:firstLineChars="104" w:firstLine="208"/>
              <w:jc w:val="left"/>
              <w:rPr>
                <w:rFonts w:ascii="Calibri" w:hAnsi="Calibri" w:cs="Calibri"/>
                <w:i/>
                <w:iCs/>
                <w:sz w:val="20"/>
              </w:rPr>
            </w:pPr>
            <w:r>
              <w:rPr>
                <w:rFonts w:ascii="Calibri" w:hAnsi="Calibri" w:cs="Calibri"/>
                <w:i/>
                <w:iCs/>
                <w:sz w:val="20"/>
              </w:rPr>
              <w:t>di cui: A</w:t>
            </w:r>
            <w:r w:rsidRPr="00F65996">
              <w:rPr>
                <w:rFonts w:ascii="Calibri" w:hAnsi="Calibri" w:cs="Calibri"/>
                <w:i/>
                <w:iCs/>
                <w:sz w:val="20"/>
              </w:rPr>
              <w:t>mbulant</w:t>
            </w:r>
            <w:r>
              <w:rPr>
                <w:rFonts w:ascii="Calibri" w:hAnsi="Calibri" w:cs="Calibri"/>
                <w:i/>
                <w:iCs/>
                <w:sz w:val="20"/>
              </w:rPr>
              <w:t>i</w:t>
            </w:r>
            <w:r w:rsidRPr="00F65996">
              <w:rPr>
                <w:rFonts w:ascii="Calibri" w:hAnsi="Calibri" w:cs="Calibri"/>
                <w:i/>
                <w:iCs/>
                <w:sz w:val="20"/>
              </w:rPr>
              <w:t xml:space="preserve"> tessili, abbigl., calzature </w:t>
            </w:r>
          </w:p>
        </w:tc>
        <w:tc>
          <w:tcPr>
            <w:tcW w:w="1135" w:type="dxa"/>
            <w:tcBorders>
              <w:top w:val="nil"/>
              <w:left w:val="nil"/>
              <w:bottom w:val="nil"/>
              <w:right w:val="nil"/>
            </w:tcBorders>
            <w:noWrap/>
            <w:vAlign w:val="center"/>
            <w:hideMark/>
          </w:tcPr>
          <w:p w14:paraId="5ADCEA6A" w14:textId="77777777" w:rsidR="00AD5E9C" w:rsidRDefault="00AD5E9C" w:rsidP="00AD5E9C">
            <w:pPr>
              <w:jc w:val="right"/>
              <w:rPr>
                <w:rFonts w:ascii="Calibri" w:hAnsi="Calibri" w:cs="Calibri"/>
                <w:i/>
                <w:iCs/>
                <w:sz w:val="20"/>
              </w:rPr>
            </w:pPr>
            <w:r>
              <w:rPr>
                <w:rFonts w:ascii="Calibri" w:hAnsi="Calibri" w:cs="Calibri"/>
                <w:i/>
                <w:iCs/>
                <w:sz w:val="20"/>
              </w:rPr>
              <w:t>516</w:t>
            </w:r>
          </w:p>
        </w:tc>
        <w:tc>
          <w:tcPr>
            <w:tcW w:w="992" w:type="dxa"/>
            <w:tcBorders>
              <w:top w:val="nil"/>
              <w:left w:val="nil"/>
              <w:bottom w:val="nil"/>
              <w:right w:val="nil"/>
            </w:tcBorders>
            <w:noWrap/>
            <w:vAlign w:val="bottom"/>
            <w:hideMark/>
          </w:tcPr>
          <w:p w14:paraId="6819B80D"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-18</w:t>
            </w:r>
          </w:p>
        </w:tc>
        <w:tc>
          <w:tcPr>
            <w:tcW w:w="923" w:type="dxa"/>
            <w:tcBorders>
              <w:top w:val="nil"/>
              <w:left w:val="nil"/>
              <w:bottom w:val="nil"/>
              <w:right w:val="nil"/>
            </w:tcBorders>
            <w:noWrap/>
            <w:vAlign w:val="bottom"/>
            <w:hideMark/>
          </w:tcPr>
          <w:p w14:paraId="3DB6B8DE"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-3,4%</w:t>
            </w:r>
          </w:p>
        </w:tc>
        <w:tc>
          <w:tcPr>
            <w:tcW w:w="922" w:type="dxa"/>
            <w:tcBorders>
              <w:top w:val="nil"/>
              <w:left w:val="nil"/>
              <w:bottom w:val="nil"/>
              <w:right w:val="nil"/>
            </w:tcBorders>
            <w:noWrap/>
            <w:vAlign w:val="bottom"/>
            <w:hideMark/>
          </w:tcPr>
          <w:p w14:paraId="25DEF6F0"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8,7%</w:t>
            </w:r>
          </w:p>
        </w:tc>
        <w:tc>
          <w:tcPr>
            <w:tcW w:w="1137" w:type="dxa"/>
            <w:tcBorders>
              <w:top w:val="nil"/>
              <w:left w:val="nil"/>
              <w:bottom w:val="nil"/>
              <w:right w:val="nil"/>
            </w:tcBorders>
            <w:noWrap/>
            <w:vAlign w:val="bottom"/>
            <w:hideMark/>
          </w:tcPr>
          <w:p w14:paraId="75B42A4E"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79,1%</w:t>
            </w:r>
          </w:p>
        </w:tc>
      </w:tr>
      <w:tr w:rsidR="00AD5E9C" w:rsidRPr="00F65996" w14:paraId="1509B4F2" w14:textId="77777777" w:rsidTr="00B33969">
        <w:trPr>
          <w:trHeight w:val="250"/>
        </w:trPr>
        <w:tc>
          <w:tcPr>
            <w:tcW w:w="4041" w:type="dxa"/>
            <w:tcBorders>
              <w:top w:val="nil"/>
              <w:left w:val="nil"/>
              <w:bottom w:val="nil"/>
              <w:right w:val="nil"/>
            </w:tcBorders>
            <w:noWrap/>
            <w:vAlign w:val="bottom"/>
            <w:hideMark/>
          </w:tcPr>
          <w:p w14:paraId="748ACE10" w14:textId="77777777" w:rsidR="00AD5E9C" w:rsidRPr="00F65996" w:rsidRDefault="00AD5E9C" w:rsidP="00AD5E9C">
            <w:pPr>
              <w:jc w:val="left"/>
              <w:rPr>
                <w:rFonts w:ascii="Calibri" w:hAnsi="Calibri" w:cs="Calibri"/>
                <w:color w:val="000000"/>
                <w:sz w:val="20"/>
              </w:rPr>
            </w:pPr>
            <w:r w:rsidRPr="00F65996">
              <w:rPr>
                <w:rFonts w:ascii="Calibri" w:hAnsi="Calibri" w:cs="Calibri"/>
                <w:color w:val="000000"/>
                <w:sz w:val="20"/>
              </w:rPr>
              <w:t>Alloggio e ristorazione</w:t>
            </w:r>
          </w:p>
        </w:tc>
        <w:tc>
          <w:tcPr>
            <w:tcW w:w="1135" w:type="dxa"/>
            <w:tcBorders>
              <w:top w:val="nil"/>
              <w:left w:val="nil"/>
              <w:bottom w:val="nil"/>
              <w:right w:val="nil"/>
            </w:tcBorders>
            <w:noWrap/>
            <w:vAlign w:val="bottom"/>
            <w:hideMark/>
          </w:tcPr>
          <w:p w14:paraId="0C10381F" w14:textId="77777777" w:rsidR="00AD5E9C" w:rsidRDefault="00AD5E9C" w:rsidP="00AD5E9C">
            <w:pPr>
              <w:jc w:val="right"/>
              <w:rPr>
                <w:rFonts w:ascii="Calibri" w:hAnsi="Calibri" w:cs="Calibri"/>
                <w:color w:val="000000"/>
                <w:sz w:val="20"/>
              </w:rPr>
            </w:pPr>
            <w:r>
              <w:rPr>
                <w:rFonts w:ascii="Calibri" w:hAnsi="Calibri" w:cs="Calibri"/>
                <w:color w:val="000000"/>
                <w:sz w:val="20"/>
              </w:rPr>
              <w:t>515</w:t>
            </w:r>
          </w:p>
        </w:tc>
        <w:tc>
          <w:tcPr>
            <w:tcW w:w="992" w:type="dxa"/>
            <w:tcBorders>
              <w:top w:val="nil"/>
              <w:left w:val="nil"/>
              <w:bottom w:val="nil"/>
              <w:right w:val="nil"/>
            </w:tcBorders>
            <w:noWrap/>
            <w:vAlign w:val="bottom"/>
            <w:hideMark/>
          </w:tcPr>
          <w:p w14:paraId="6545BDEC" w14:textId="77777777" w:rsidR="00AD5E9C" w:rsidRDefault="00AD5E9C" w:rsidP="00AD5E9C">
            <w:pPr>
              <w:jc w:val="right"/>
              <w:rPr>
                <w:rFonts w:ascii="Calibri" w:hAnsi="Calibri" w:cs="Calibri"/>
                <w:color w:val="000000"/>
                <w:sz w:val="20"/>
              </w:rPr>
            </w:pPr>
            <w:r>
              <w:rPr>
                <w:rFonts w:ascii="Calibri" w:hAnsi="Calibri" w:cs="Calibri"/>
                <w:color w:val="000000"/>
                <w:sz w:val="20"/>
              </w:rPr>
              <w:t>34</w:t>
            </w:r>
          </w:p>
        </w:tc>
        <w:tc>
          <w:tcPr>
            <w:tcW w:w="923" w:type="dxa"/>
            <w:tcBorders>
              <w:top w:val="nil"/>
              <w:left w:val="nil"/>
              <w:bottom w:val="nil"/>
              <w:right w:val="nil"/>
            </w:tcBorders>
            <w:noWrap/>
            <w:vAlign w:val="bottom"/>
            <w:hideMark/>
          </w:tcPr>
          <w:p w14:paraId="3F93FD92" w14:textId="77777777" w:rsidR="00AD5E9C" w:rsidRDefault="00AD5E9C" w:rsidP="00AD5E9C">
            <w:pPr>
              <w:jc w:val="right"/>
              <w:rPr>
                <w:rFonts w:ascii="Calibri" w:hAnsi="Calibri" w:cs="Calibri"/>
                <w:color w:val="000000"/>
                <w:sz w:val="20"/>
              </w:rPr>
            </w:pPr>
            <w:r>
              <w:rPr>
                <w:rFonts w:ascii="Calibri" w:hAnsi="Calibri" w:cs="Calibri"/>
                <w:color w:val="000000"/>
                <w:sz w:val="20"/>
              </w:rPr>
              <w:t>7,1%</w:t>
            </w:r>
          </w:p>
        </w:tc>
        <w:tc>
          <w:tcPr>
            <w:tcW w:w="922" w:type="dxa"/>
            <w:tcBorders>
              <w:top w:val="nil"/>
              <w:left w:val="nil"/>
              <w:bottom w:val="nil"/>
              <w:right w:val="nil"/>
            </w:tcBorders>
            <w:noWrap/>
            <w:vAlign w:val="bottom"/>
            <w:hideMark/>
          </w:tcPr>
          <w:p w14:paraId="2B73A707" w14:textId="77777777" w:rsidR="00AD5E9C" w:rsidRDefault="00AD5E9C" w:rsidP="00AD5E9C">
            <w:pPr>
              <w:jc w:val="right"/>
              <w:rPr>
                <w:rFonts w:ascii="Calibri" w:hAnsi="Calibri" w:cs="Calibri"/>
                <w:color w:val="000000"/>
                <w:sz w:val="20"/>
              </w:rPr>
            </w:pPr>
            <w:r>
              <w:rPr>
                <w:rFonts w:ascii="Calibri" w:hAnsi="Calibri" w:cs="Calibri"/>
                <w:color w:val="000000"/>
                <w:sz w:val="20"/>
              </w:rPr>
              <w:t>8,7%</w:t>
            </w:r>
          </w:p>
        </w:tc>
        <w:tc>
          <w:tcPr>
            <w:tcW w:w="1137" w:type="dxa"/>
            <w:tcBorders>
              <w:top w:val="nil"/>
              <w:left w:val="nil"/>
              <w:bottom w:val="nil"/>
              <w:right w:val="nil"/>
            </w:tcBorders>
            <w:noWrap/>
            <w:vAlign w:val="bottom"/>
            <w:hideMark/>
          </w:tcPr>
          <w:p w14:paraId="0EDB7AFB" w14:textId="77777777" w:rsidR="00AD5E9C" w:rsidRDefault="00AD5E9C" w:rsidP="00AD5E9C">
            <w:pPr>
              <w:jc w:val="right"/>
              <w:rPr>
                <w:rFonts w:ascii="Calibri" w:hAnsi="Calibri" w:cs="Calibri"/>
                <w:color w:val="000000"/>
                <w:sz w:val="20"/>
              </w:rPr>
            </w:pPr>
            <w:r>
              <w:rPr>
                <w:rFonts w:ascii="Calibri" w:hAnsi="Calibri" w:cs="Calibri"/>
                <w:color w:val="000000"/>
                <w:sz w:val="20"/>
              </w:rPr>
              <w:t>14,8%</w:t>
            </w:r>
          </w:p>
        </w:tc>
      </w:tr>
      <w:tr w:rsidR="00AD5E9C" w:rsidRPr="00F65996" w14:paraId="7D5D88F8" w14:textId="77777777" w:rsidTr="00B33969">
        <w:trPr>
          <w:trHeight w:val="250"/>
        </w:trPr>
        <w:tc>
          <w:tcPr>
            <w:tcW w:w="4041" w:type="dxa"/>
            <w:tcBorders>
              <w:top w:val="nil"/>
              <w:left w:val="nil"/>
              <w:bottom w:val="nil"/>
              <w:right w:val="nil"/>
            </w:tcBorders>
            <w:noWrap/>
            <w:vAlign w:val="center"/>
            <w:hideMark/>
          </w:tcPr>
          <w:p w14:paraId="306F5F83" w14:textId="77777777" w:rsidR="00AD5E9C" w:rsidRPr="00F65996" w:rsidRDefault="00AD5E9C" w:rsidP="00AD5E9C">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Alloggio</w:t>
            </w:r>
          </w:p>
        </w:tc>
        <w:tc>
          <w:tcPr>
            <w:tcW w:w="1135" w:type="dxa"/>
            <w:tcBorders>
              <w:top w:val="nil"/>
              <w:left w:val="nil"/>
              <w:bottom w:val="nil"/>
              <w:right w:val="nil"/>
            </w:tcBorders>
            <w:noWrap/>
            <w:vAlign w:val="center"/>
            <w:hideMark/>
          </w:tcPr>
          <w:p w14:paraId="3BAFF5E3" w14:textId="77777777" w:rsidR="00AD5E9C" w:rsidRDefault="00AD5E9C" w:rsidP="00AD5E9C">
            <w:pPr>
              <w:jc w:val="right"/>
              <w:rPr>
                <w:rFonts w:ascii="Calibri" w:hAnsi="Calibri" w:cs="Calibri"/>
                <w:i/>
                <w:iCs/>
                <w:sz w:val="20"/>
              </w:rPr>
            </w:pPr>
            <w:r>
              <w:rPr>
                <w:rFonts w:ascii="Calibri" w:hAnsi="Calibri" w:cs="Calibri"/>
                <w:i/>
                <w:iCs/>
                <w:sz w:val="20"/>
              </w:rPr>
              <w:t>88</w:t>
            </w:r>
          </w:p>
        </w:tc>
        <w:tc>
          <w:tcPr>
            <w:tcW w:w="992" w:type="dxa"/>
            <w:tcBorders>
              <w:top w:val="nil"/>
              <w:left w:val="nil"/>
              <w:bottom w:val="nil"/>
              <w:right w:val="nil"/>
            </w:tcBorders>
            <w:noWrap/>
            <w:vAlign w:val="bottom"/>
            <w:hideMark/>
          </w:tcPr>
          <w:p w14:paraId="6878E260"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9</w:t>
            </w:r>
          </w:p>
        </w:tc>
        <w:tc>
          <w:tcPr>
            <w:tcW w:w="923" w:type="dxa"/>
            <w:tcBorders>
              <w:top w:val="nil"/>
              <w:left w:val="nil"/>
              <w:bottom w:val="nil"/>
              <w:right w:val="nil"/>
            </w:tcBorders>
            <w:noWrap/>
            <w:vAlign w:val="bottom"/>
            <w:hideMark/>
          </w:tcPr>
          <w:p w14:paraId="00915FB6"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11,4%</w:t>
            </w:r>
          </w:p>
        </w:tc>
        <w:tc>
          <w:tcPr>
            <w:tcW w:w="922" w:type="dxa"/>
            <w:tcBorders>
              <w:top w:val="nil"/>
              <w:left w:val="nil"/>
              <w:bottom w:val="nil"/>
              <w:right w:val="nil"/>
            </w:tcBorders>
            <w:noWrap/>
            <w:vAlign w:val="bottom"/>
            <w:hideMark/>
          </w:tcPr>
          <w:p w14:paraId="64116CA2"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1,5%</w:t>
            </w:r>
          </w:p>
        </w:tc>
        <w:tc>
          <w:tcPr>
            <w:tcW w:w="1137" w:type="dxa"/>
            <w:tcBorders>
              <w:top w:val="nil"/>
              <w:left w:val="nil"/>
              <w:bottom w:val="nil"/>
              <w:right w:val="nil"/>
            </w:tcBorders>
            <w:noWrap/>
            <w:vAlign w:val="bottom"/>
            <w:hideMark/>
          </w:tcPr>
          <w:p w14:paraId="0B816071"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14,1%</w:t>
            </w:r>
          </w:p>
        </w:tc>
      </w:tr>
      <w:tr w:rsidR="00AD5E9C" w:rsidRPr="00F65996" w14:paraId="17A7A2DF" w14:textId="77777777" w:rsidTr="00B33969">
        <w:trPr>
          <w:trHeight w:val="250"/>
        </w:trPr>
        <w:tc>
          <w:tcPr>
            <w:tcW w:w="4041" w:type="dxa"/>
            <w:tcBorders>
              <w:top w:val="nil"/>
              <w:left w:val="nil"/>
              <w:bottom w:val="nil"/>
              <w:right w:val="nil"/>
            </w:tcBorders>
            <w:noWrap/>
            <w:vAlign w:val="center"/>
            <w:hideMark/>
          </w:tcPr>
          <w:p w14:paraId="085C7B99" w14:textId="77777777" w:rsidR="00AD5E9C" w:rsidRPr="00F65996" w:rsidRDefault="00AD5E9C" w:rsidP="00F846A0">
            <w:pPr>
              <w:ind w:firstLineChars="388" w:firstLine="776"/>
              <w:jc w:val="left"/>
              <w:rPr>
                <w:rFonts w:ascii="Calibri" w:hAnsi="Calibri" w:cs="Calibri"/>
                <w:i/>
                <w:iCs/>
                <w:sz w:val="20"/>
              </w:rPr>
            </w:pPr>
            <w:r>
              <w:rPr>
                <w:rFonts w:ascii="Calibri" w:hAnsi="Calibri" w:cs="Calibri"/>
                <w:i/>
                <w:iCs/>
                <w:sz w:val="20"/>
              </w:rPr>
              <w:t>R</w:t>
            </w:r>
            <w:r w:rsidRPr="00F65996">
              <w:rPr>
                <w:rFonts w:ascii="Calibri" w:hAnsi="Calibri" w:cs="Calibri"/>
                <w:i/>
                <w:iCs/>
                <w:sz w:val="20"/>
              </w:rPr>
              <w:t>istoranti e bar</w:t>
            </w:r>
          </w:p>
        </w:tc>
        <w:tc>
          <w:tcPr>
            <w:tcW w:w="1135" w:type="dxa"/>
            <w:tcBorders>
              <w:top w:val="nil"/>
              <w:left w:val="nil"/>
              <w:bottom w:val="nil"/>
              <w:right w:val="nil"/>
            </w:tcBorders>
            <w:noWrap/>
            <w:vAlign w:val="center"/>
            <w:hideMark/>
          </w:tcPr>
          <w:p w14:paraId="5EFE4677" w14:textId="77777777" w:rsidR="00AD5E9C" w:rsidRDefault="00AD5E9C" w:rsidP="00AD5E9C">
            <w:pPr>
              <w:jc w:val="right"/>
              <w:rPr>
                <w:rFonts w:ascii="Calibri" w:hAnsi="Calibri" w:cs="Calibri"/>
                <w:i/>
                <w:iCs/>
                <w:sz w:val="20"/>
              </w:rPr>
            </w:pPr>
            <w:r>
              <w:rPr>
                <w:rFonts w:ascii="Calibri" w:hAnsi="Calibri" w:cs="Calibri"/>
                <w:i/>
                <w:iCs/>
                <w:sz w:val="20"/>
              </w:rPr>
              <w:t>427</w:t>
            </w:r>
          </w:p>
        </w:tc>
        <w:tc>
          <w:tcPr>
            <w:tcW w:w="992" w:type="dxa"/>
            <w:tcBorders>
              <w:top w:val="nil"/>
              <w:left w:val="nil"/>
              <w:bottom w:val="nil"/>
              <w:right w:val="nil"/>
            </w:tcBorders>
            <w:noWrap/>
            <w:vAlign w:val="bottom"/>
            <w:hideMark/>
          </w:tcPr>
          <w:p w14:paraId="5BE231AC"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25</w:t>
            </w:r>
          </w:p>
        </w:tc>
        <w:tc>
          <w:tcPr>
            <w:tcW w:w="923" w:type="dxa"/>
            <w:tcBorders>
              <w:top w:val="nil"/>
              <w:left w:val="nil"/>
              <w:bottom w:val="nil"/>
              <w:right w:val="nil"/>
            </w:tcBorders>
            <w:noWrap/>
            <w:vAlign w:val="bottom"/>
            <w:hideMark/>
          </w:tcPr>
          <w:p w14:paraId="0F9889A6"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6,2%</w:t>
            </w:r>
          </w:p>
        </w:tc>
        <w:tc>
          <w:tcPr>
            <w:tcW w:w="922" w:type="dxa"/>
            <w:tcBorders>
              <w:top w:val="nil"/>
              <w:left w:val="nil"/>
              <w:bottom w:val="nil"/>
              <w:right w:val="nil"/>
            </w:tcBorders>
            <w:noWrap/>
            <w:vAlign w:val="bottom"/>
            <w:hideMark/>
          </w:tcPr>
          <w:p w14:paraId="69E569F0"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7,2%</w:t>
            </w:r>
          </w:p>
        </w:tc>
        <w:tc>
          <w:tcPr>
            <w:tcW w:w="1137" w:type="dxa"/>
            <w:tcBorders>
              <w:top w:val="nil"/>
              <w:left w:val="nil"/>
              <w:bottom w:val="nil"/>
              <w:right w:val="nil"/>
            </w:tcBorders>
            <w:noWrap/>
            <w:vAlign w:val="bottom"/>
            <w:hideMark/>
          </w:tcPr>
          <w:p w14:paraId="211E04B7"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15,0%</w:t>
            </w:r>
          </w:p>
        </w:tc>
      </w:tr>
      <w:tr w:rsidR="00AD5E9C" w:rsidRPr="00F65996" w14:paraId="120A3713" w14:textId="77777777" w:rsidTr="00B33969">
        <w:trPr>
          <w:trHeight w:val="250"/>
        </w:trPr>
        <w:tc>
          <w:tcPr>
            <w:tcW w:w="4041" w:type="dxa"/>
            <w:tcBorders>
              <w:top w:val="nil"/>
              <w:left w:val="nil"/>
              <w:bottom w:val="nil"/>
              <w:right w:val="nil"/>
            </w:tcBorders>
            <w:noWrap/>
            <w:vAlign w:val="bottom"/>
            <w:hideMark/>
          </w:tcPr>
          <w:p w14:paraId="151FF5F1" w14:textId="77777777" w:rsidR="00AD5E9C" w:rsidRPr="00F65996" w:rsidRDefault="00AD5E9C" w:rsidP="00AD5E9C">
            <w:pPr>
              <w:jc w:val="left"/>
              <w:rPr>
                <w:rFonts w:ascii="Calibri" w:hAnsi="Calibri" w:cs="Calibri"/>
                <w:color w:val="000000"/>
                <w:sz w:val="20"/>
              </w:rPr>
            </w:pPr>
            <w:r w:rsidRPr="00F65996">
              <w:rPr>
                <w:rFonts w:ascii="Calibri" w:hAnsi="Calibri" w:cs="Calibri"/>
                <w:color w:val="000000"/>
                <w:sz w:val="20"/>
              </w:rPr>
              <w:t>Servizi alle imprese</w:t>
            </w:r>
          </w:p>
        </w:tc>
        <w:tc>
          <w:tcPr>
            <w:tcW w:w="1135" w:type="dxa"/>
            <w:tcBorders>
              <w:top w:val="nil"/>
              <w:left w:val="nil"/>
              <w:bottom w:val="nil"/>
              <w:right w:val="nil"/>
            </w:tcBorders>
            <w:noWrap/>
            <w:vAlign w:val="bottom"/>
            <w:hideMark/>
          </w:tcPr>
          <w:p w14:paraId="062AE97C" w14:textId="77777777" w:rsidR="00AD5E9C" w:rsidRDefault="00AD5E9C" w:rsidP="00AD5E9C">
            <w:pPr>
              <w:jc w:val="right"/>
              <w:rPr>
                <w:rFonts w:ascii="Calibri" w:hAnsi="Calibri" w:cs="Calibri"/>
                <w:color w:val="000000"/>
                <w:sz w:val="20"/>
              </w:rPr>
            </w:pPr>
            <w:r>
              <w:rPr>
                <w:rFonts w:ascii="Calibri" w:hAnsi="Calibri" w:cs="Calibri"/>
                <w:color w:val="000000"/>
                <w:sz w:val="20"/>
              </w:rPr>
              <w:t>698</w:t>
            </w:r>
          </w:p>
        </w:tc>
        <w:tc>
          <w:tcPr>
            <w:tcW w:w="992" w:type="dxa"/>
            <w:tcBorders>
              <w:top w:val="nil"/>
              <w:left w:val="nil"/>
              <w:bottom w:val="nil"/>
              <w:right w:val="nil"/>
            </w:tcBorders>
            <w:noWrap/>
            <w:vAlign w:val="bottom"/>
            <w:hideMark/>
          </w:tcPr>
          <w:p w14:paraId="374BDFBD" w14:textId="77777777" w:rsidR="00AD5E9C" w:rsidRDefault="00AD5E9C" w:rsidP="00AD5E9C">
            <w:pPr>
              <w:jc w:val="right"/>
              <w:rPr>
                <w:rFonts w:ascii="Calibri" w:hAnsi="Calibri" w:cs="Calibri"/>
                <w:color w:val="000000"/>
                <w:sz w:val="20"/>
              </w:rPr>
            </w:pPr>
            <w:r>
              <w:rPr>
                <w:rFonts w:ascii="Calibri" w:hAnsi="Calibri" w:cs="Calibri"/>
                <w:color w:val="000000"/>
                <w:sz w:val="20"/>
              </w:rPr>
              <w:t>59</w:t>
            </w:r>
          </w:p>
        </w:tc>
        <w:tc>
          <w:tcPr>
            <w:tcW w:w="923" w:type="dxa"/>
            <w:tcBorders>
              <w:top w:val="nil"/>
              <w:left w:val="nil"/>
              <w:bottom w:val="nil"/>
              <w:right w:val="nil"/>
            </w:tcBorders>
            <w:noWrap/>
            <w:vAlign w:val="bottom"/>
            <w:hideMark/>
          </w:tcPr>
          <w:p w14:paraId="74D31725" w14:textId="77777777" w:rsidR="00AD5E9C" w:rsidRDefault="00AD5E9C" w:rsidP="00AD5E9C">
            <w:pPr>
              <w:jc w:val="right"/>
              <w:rPr>
                <w:rFonts w:ascii="Calibri" w:hAnsi="Calibri" w:cs="Calibri"/>
                <w:color w:val="000000"/>
                <w:sz w:val="20"/>
              </w:rPr>
            </w:pPr>
            <w:r>
              <w:rPr>
                <w:rFonts w:ascii="Calibri" w:hAnsi="Calibri" w:cs="Calibri"/>
                <w:color w:val="000000"/>
                <w:sz w:val="20"/>
              </w:rPr>
              <w:t>9,2%</w:t>
            </w:r>
          </w:p>
        </w:tc>
        <w:tc>
          <w:tcPr>
            <w:tcW w:w="922" w:type="dxa"/>
            <w:tcBorders>
              <w:top w:val="nil"/>
              <w:left w:val="nil"/>
              <w:bottom w:val="nil"/>
              <w:right w:val="nil"/>
            </w:tcBorders>
            <w:noWrap/>
            <w:vAlign w:val="bottom"/>
            <w:hideMark/>
          </w:tcPr>
          <w:p w14:paraId="612BDD33" w14:textId="77777777" w:rsidR="00AD5E9C" w:rsidRDefault="00AD5E9C" w:rsidP="00AD5E9C">
            <w:pPr>
              <w:jc w:val="right"/>
              <w:rPr>
                <w:rFonts w:ascii="Calibri" w:hAnsi="Calibri" w:cs="Calibri"/>
                <w:color w:val="000000"/>
                <w:sz w:val="20"/>
              </w:rPr>
            </w:pPr>
            <w:r>
              <w:rPr>
                <w:rFonts w:ascii="Calibri" w:hAnsi="Calibri" w:cs="Calibri"/>
                <w:color w:val="000000"/>
                <w:sz w:val="20"/>
              </w:rPr>
              <w:t>11,8%</w:t>
            </w:r>
          </w:p>
        </w:tc>
        <w:tc>
          <w:tcPr>
            <w:tcW w:w="1137" w:type="dxa"/>
            <w:tcBorders>
              <w:top w:val="nil"/>
              <w:left w:val="nil"/>
              <w:bottom w:val="nil"/>
              <w:right w:val="nil"/>
            </w:tcBorders>
            <w:noWrap/>
            <w:vAlign w:val="bottom"/>
            <w:hideMark/>
          </w:tcPr>
          <w:p w14:paraId="6AD1E9FB" w14:textId="77777777" w:rsidR="00AD5E9C" w:rsidRDefault="00AD5E9C" w:rsidP="00AD5E9C">
            <w:pPr>
              <w:jc w:val="right"/>
              <w:rPr>
                <w:rFonts w:ascii="Calibri" w:hAnsi="Calibri" w:cs="Calibri"/>
                <w:color w:val="000000"/>
                <w:sz w:val="20"/>
              </w:rPr>
            </w:pPr>
            <w:r>
              <w:rPr>
                <w:rFonts w:ascii="Calibri" w:hAnsi="Calibri" w:cs="Calibri"/>
                <w:color w:val="000000"/>
                <w:sz w:val="20"/>
              </w:rPr>
              <w:t>7,9%</w:t>
            </w:r>
          </w:p>
        </w:tc>
      </w:tr>
      <w:tr w:rsidR="00AD5E9C" w:rsidRPr="00F65996" w14:paraId="48D17D57" w14:textId="77777777" w:rsidTr="00B33969">
        <w:trPr>
          <w:trHeight w:val="250"/>
        </w:trPr>
        <w:tc>
          <w:tcPr>
            <w:tcW w:w="4041" w:type="dxa"/>
            <w:tcBorders>
              <w:top w:val="nil"/>
              <w:left w:val="nil"/>
              <w:bottom w:val="nil"/>
              <w:right w:val="nil"/>
            </w:tcBorders>
            <w:noWrap/>
            <w:vAlign w:val="center"/>
            <w:hideMark/>
          </w:tcPr>
          <w:p w14:paraId="2CEF952B" w14:textId="77777777" w:rsidR="00AD5E9C" w:rsidRPr="00F65996" w:rsidRDefault="00AD5E9C" w:rsidP="00AD5E9C">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Pulizia generale di edifici</w:t>
            </w:r>
          </w:p>
        </w:tc>
        <w:tc>
          <w:tcPr>
            <w:tcW w:w="1135" w:type="dxa"/>
            <w:tcBorders>
              <w:top w:val="nil"/>
              <w:left w:val="nil"/>
              <w:bottom w:val="nil"/>
              <w:right w:val="nil"/>
            </w:tcBorders>
            <w:noWrap/>
            <w:vAlign w:val="center"/>
            <w:hideMark/>
          </w:tcPr>
          <w:p w14:paraId="7E3A4E1C" w14:textId="77777777" w:rsidR="00AD5E9C" w:rsidRDefault="00AD5E9C" w:rsidP="00AD5E9C">
            <w:pPr>
              <w:jc w:val="right"/>
              <w:rPr>
                <w:rFonts w:ascii="Calibri" w:hAnsi="Calibri" w:cs="Calibri"/>
                <w:i/>
                <w:iCs/>
                <w:sz w:val="20"/>
              </w:rPr>
            </w:pPr>
            <w:r>
              <w:rPr>
                <w:rFonts w:ascii="Calibri" w:hAnsi="Calibri" w:cs="Calibri"/>
                <w:i/>
                <w:iCs/>
                <w:sz w:val="20"/>
              </w:rPr>
              <w:t>67</w:t>
            </w:r>
          </w:p>
        </w:tc>
        <w:tc>
          <w:tcPr>
            <w:tcW w:w="992" w:type="dxa"/>
            <w:tcBorders>
              <w:top w:val="nil"/>
              <w:left w:val="nil"/>
              <w:bottom w:val="nil"/>
              <w:right w:val="nil"/>
            </w:tcBorders>
            <w:noWrap/>
            <w:vAlign w:val="bottom"/>
            <w:hideMark/>
          </w:tcPr>
          <w:p w14:paraId="1DD390EB"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9</w:t>
            </w:r>
          </w:p>
        </w:tc>
        <w:tc>
          <w:tcPr>
            <w:tcW w:w="923" w:type="dxa"/>
            <w:tcBorders>
              <w:top w:val="nil"/>
              <w:left w:val="nil"/>
              <w:bottom w:val="nil"/>
              <w:right w:val="nil"/>
            </w:tcBorders>
            <w:noWrap/>
            <w:vAlign w:val="bottom"/>
            <w:hideMark/>
          </w:tcPr>
          <w:p w14:paraId="586B4DE1"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15,5%</w:t>
            </w:r>
          </w:p>
        </w:tc>
        <w:tc>
          <w:tcPr>
            <w:tcW w:w="922" w:type="dxa"/>
            <w:tcBorders>
              <w:top w:val="nil"/>
              <w:left w:val="nil"/>
              <w:bottom w:val="nil"/>
              <w:right w:val="nil"/>
            </w:tcBorders>
            <w:noWrap/>
            <w:vAlign w:val="bottom"/>
            <w:hideMark/>
          </w:tcPr>
          <w:p w14:paraId="279787A8"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1,1%</w:t>
            </w:r>
          </w:p>
        </w:tc>
        <w:tc>
          <w:tcPr>
            <w:tcW w:w="1137" w:type="dxa"/>
            <w:tcBorders>
              <w:top w:val="nil"/>
              <w:left w:val="nil"/>
              <w:bottom w:val="nil"/>
              <w:right w:val="nil"/>
            </w:tcBorders>
            <w:noWrap/>
            <w:vAlign w:val="bottom"/>
            <w:hideMark/>
          </w:tcPr>
          <w:p w14:paraId="7B3C067A"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31,6%</w:t>
            </w:r>
          </w:p>
        </w:tc>
      </w:tr>
      <w:tr w:rsidR="00AD5E9C" w:rsidRPr="00F65996" w14:paraId="546E38DC" w14:textId="77777777" w:rsidTr="00B33969">
        <w:trPr>
          <w:trHeight w:val="250"/>
        </w:trPr>
        <w:tc>
          <w:tcPr>
            <w:tcW w:w="4041" w:type="dxa"/>
            <w:tcBorders>
              <w:top w:val="nil"/>
              <w:left w:val="nil"/>
              <w:bottom w:val="nil"/>
              <w:right w:val="nil"/>
            </w:tcBorders>
            <w:noWrap/>
            <w:vAlign w:val="center"/>
            <w:hideMark/>
          </w:tcPr>
          <w:p w14:paraId="27C258BC" w14:textId="77777777" w:rsidR="00AD5E9C" w:rsidRPr="004068CF" w:rsidRDefault="00AD5E9C" w:rsidP="00F846A0">
            <w:pPr>
              <w:ind w:firstLineChars="388" w:firstLine="776"/>
              <w:jc w:val="left"/>
              <w:rPr>
                <w:rFonts w:ascii="Calibri" w:hAnsi="Calibri" w:cs="Calibri"/>
                <w:i/>
                <w:iCs/>
                <w:sz w:val="20"/>
              </w:rPr>
            </w:pPr>
            <w:r w:rsidRPr="004068CF">
              <w:rPr>
                <w:rFonts w:ascii="Calibri" w:hAnsi="Calibri" w:cs="Calibri"/>
                <w:i/>
                <w:iCs/>
                <w:sz w:val="20"/>
              </w:rPr>
              <w:t>Altri servizi di supporto alle imprese</w:t>
            </w:r>
          </w:p>
        </w:tc>
        <w:tc>
          <w:tcPr>
            <w:tcW w:w="1135" w:type="dxa"/>
            <w:tcBorders>
              <w:top w:val="nil"/>
              <w:left w:val="nil"/>
              <w:bottom w:val="nil"/>
              <w:right w:val="nil"/>
            </w:tcBorders>
            <w:noWrap/>
            <w:vAlign w:val="center"/>
            <w:hideMark/>
          </w:tcPr>
          <w:p w14:paraId="65D2EDE0" w14:textId="77777777" w:rsidR="00AD5E9C" w:rsidRDefault="00AD5E9C" w:rsidP="00AD5E9C">
            <w:pPr>
              <w:jc w:val="right"/>
              <w:rPr>
                <w:rFonts w:ascii="Calibri" w:hAnsi="Calibri" w:cs="Calibri"/>
                <w:i/>
                <w:iCs/>
                <w:sz w:val="20"/>
              </w:rPr>
            </w:pPr>
            <w:r>
              <w:rPr>
                <w:rFonts w:ascii="Calibri" w:hAnsi="Calibri" w:cs="Calibri"/>
                <w:i/>
                <w:iCs/>
                <w:sz w:val="20"/>
              </w:rPr>
              <w:t>117</w:t>
            </w:r>
          </w:p>
        </w:tc>
        <w:tc>
          <w:tcPr>
            <w:tcW w:w="992" w:type="dxa"/>
            <w:tcBorders>
              <w:top w:val="nil"/>
              <w:left w:val="nil"/>
              <w:bottom w:val="nil"/>
              <w:right w:val="nil"/>
            </w:tcBorders>
            <w:noWrap/>
            <w:vAlign w:val="bottom"/>
            <w:hideMark/>
          </w:tcPr>
          <w:p w14:paraId="67FC9273"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w:t>
            </w:r>
          </w:p>
        </w:tc>
        <w:tc>
          <w:tcPr>
            <w:tcW w:w="923" w:type="dxa"/>
            <w:tcBorders>
              <w:top w:val="nil"/>
              <w:left w:val="nil"/>
              <w:bottom w:val="nil"/>
              <w:right w:val="nil"/>
            </w:tcBorders>
            <w:noWrap/>
            <w:vAlign w:val="bottom"/>
            <w:hideMark/>
          </w:tcPr>
          <w:p w14:paraId="5F8B2B14"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0,9%</w:t>
            </w:r>
          </w:p>
        </w:tc>
        <w:tc>
          <w:tcPr>
            <w:tcW w:w="922" w:type="dxa"/>
            <w:tcBorders>
              <w:top w:val="nil"/>
              <w:left w:val="nil"/>
              <w:bottom w:val="nil"/>
              <w:right w:val="nil"/>
            </w:tcBorders>
            <w:noWrap/>
            <w:vAlign w:val="bottom"/>
            <w:hideMark/>
          </w:tcPr>
          <w:p w14:paraId="79008E48"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2,0%</w:t>
            </w:r>
          </w:p>
        </w:tc>
        <w:tc>
          <w:tcPr>
            <w:tcW w:w="1137" w:type="dxa"/>
            <w:tcBorders>
              <w:top w:val="nil"/>
              <w:left w:val="nil"/>
              <w:bottom w:val="nil"/>
              <w:right w:val="nil"/>
            </w:tcBorders>
            <w:noWrap/>
            <w:vAlign w:val="bottom"/>
            <w:hideMark/>
          </w:tcPr>
          <w:p w14:paraId="255F4F34"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28,1%</w:t>
            </w:r>
          </w:p>
        </w:tc>
      </w:tr>
      <w:tr w:rsidR="00AD5E9C" w:rsidRPr="00F65996" w14:paraId="459C3251" w14:textId="77777777" w:rsidTr="00B33969">
        <w:trPr>
          <w:trHeight w:val="250"/>
        </w:trPr>
        <w:tc>
          <w:tcPr>
            <w:tcW w:w="4041" w:type="dxa"/>
            <w:tcBorders>
              <w:top w:val="nil"/>
              <w:left w:val="nil"/>
              <w:right w:val="nil"/>
            </w:tcBorders>
            <w:noWrap/>
            <w:vAlign w:val="bottom"/>
            <w:hideMark/>
          </w:tcPr>
          <w:p w14:paraId="238827E4" w14:textId="77777777" w:rsidR="00AD5E9C" w:rsidRPr="00F65996" w:rsidRDefault="00AD5E9C" w:rsidP="00AD5E9C">
            <w:pPr>
              <w:jc w:val="left"/>
              <w:rPr>
                <w:rFonts w:ascii="Calibri" w:hAnsi="Calibri" w:cs="Calibri"/>
                <w:color w:val="000000"/>
                <w:sz w:val="20"/>
              </w:rPr>
            </w:pPr>
            <w:r w:rsidRPr="00F65996">
              <w:rPr>
                <w:rFonts w:ascii="Calibri" w:hAnsi="Calibri" w:cs="Calibri"/>
                <w:color w:val="000000"/>
                <w:sz w:val="20"/>
              </w:rPr>
              <w:t>Servizi alla persona</w:t>
            </w:r>
          </w:p>
        </w:tc>
        <w:tc>
          <w:tcPr>
            <w:tcW w:w="1135" w:type="dxa"/>
            <w:tcBorders>
              <w:top w:val="nil"/>
              <w:left w:val="nil"/>
              <w:right w:val="nil"/>
            </w:tcBorders>
            <w:noWrap/>
            <w:vAlign w:val="bottom"/>
            <w:hideMark/>
          </w:tcPr>
          <w:p w14:paraId="396F12BF" w14:textId="77777777" w:rsidR="00AD5E9C" w:rsidRDefault="00AD5E9C" w:rsidP="00AD5E9C">
            <w:pPr>
              <w:jc w:val="right"/>
              <w:rPr>
                <w:rFonts w:ascii="Calibri" w:hAnsi="Calibri" w:cs="Calibri"/>
                <w:color w:val="000000"/>
                <w:sz w:val="20"/>
              </w:rPr>
            </w:pPr>
            <w:r>
              <w:rPr>
                <w:rFonts w:ascii="Calibri" w:hAnsi="Calibri" w:cs="Calibri"/>
                <w:color w:val="000000"/>
                <w:sz w:val="20"/>
              </w:rPr>
              <w:t>277</w:t>
            </w:r>
          </w:p>
        </w:tc>
        <w:tc>
          <w:tcPr>
            <w:tcW w:w="992" w:type="dxa"/>
            <w:tcBorders>
              <w:top w:val="nil"/>
              <w:left w:val="nil"/>
              <w:right w:val="nil"/>
            </w:tcBorders>
            <w:noWrap/>
            <w:vAlign w:val="bottom"/>
            <w:hideMark/>
          </w:tcPr>
          <w:p w14:paraId="752EF6B6" w14:textId="77777777" w:rsidR="00AD5E9C" w:rsidRDefault="00AD5E9C" w:rsidP="00AD5E9C">
            <w:pPr>
              <w:jc w:val="right"/>
              <w:rPr>
                <w:rFonts w:ascii="Calibri" w:hAnsi="Calibri" w:cs="Calibri"/>
                <w:color w:val="000000"/>
                <w:sz w:val="20"/>
              </w:rPr>
            </w:pPr>
            <w:r>
              <w:rPr>
                <w:rFonts w:ascii="Calibri" w:hAnsi="Calibri" w:cs="Calibri"/>
                <w:color w:val="000000"/>
                <w:sz w:val="20"/>
              </w:rPr>
              <w:t>22</w:t>
            </w:r>
          </w:p>
        </w:tc>
        <w:tc>
          <w:tcPr>
            <w:tcW w:w="923" w:type="dxa"/>
            <w:tcBorders>
              <w:top w:val="nil"/>
              <w:left w:val="nil"/>
              <w:right w:val="nil"/>
            </w:tcBorders>
            <w:noWrap/>
            <w:vAlign w:val="bottom"/>
            <w:hideMark/>
          </w:tcPr>
          <w:p w14:paraId="25BB8F57" w14:textId="77777777" w:rsidR="00AD5E9C" w:rsidRDefault="00AD5E9C" w:rsidP="00AD5E9C">
            <w:pPr>
              <w:jc w:val="right"/>
              <w:rPr>
                <w:rFonts w:ascii="Calibri" w:hAnsi="Calibri" w:cs="Calibri"/>
                <w:color w:val="000000"/>
                <w:sz w:val="20"/>
              </w:rPr>
            </w:pPr>
            <w:r>
              <w:rPr>
                <w:rFonts w:ascii="Calibri" w:hAnsi="Calibri" w:cs="Calibri"/>
                <w:color w:val="000000"/>
                <w:sz w:val="20"/>
              </w:rPr>
              <w:t>8,6%</w:t>
            </w:r>
          </w:p>
        </w:tc>
        <w:tc>
          <w:tcPr>
            <w:tcW w:w="922" w:type="dxa"/>
            <w:tcBorders>
              <w:top w:val="nil"/>
              <w:left w:val="nil"/>
              <w:right w:val="nil"/>
            </w:tcBorders>
            <w:noWrap/>
            <w:vAlign w:val="bottom"/>
            <w:hideMark/>
          </w:tcPr>
          <w:p w14:paraId="2776D3C0" w14:textId="77777777" w:rsidR="00AD5E9C" w:rsidRDefault="00AD5E9C" w:rsidP="00AD5E9C">
            <w:pPr>
              <w:jc w:val="right"/>
              <w:rPr>
                <w:rFonts w:ascii="Calibri" w:hAnsi="Calibri" w:cs="Calibri"/>
                <w:color w:val="000000"/>
                <w:sz w:val="20"/>
              </w:rPr>
            </w:pPr>
            <w:r>
              <w:rPr>
                <w:rFonts w:ascii="Calibri" w:hAnsi="Calibri" w:cs="Calibri"/>
                <w:color w:val="000000"/>
                <w:sz w:val="20"/>
              </w:rPr>
              <w:t>4,7%</w:t>
            </w:r>
          </w:p>
        </w:tc>
        <w:tc>
          <w:tcPr>
            <w:tcW w:w="1137" w:type="dxa"/>
            <w:tcBorders>
              <w:top w:val="nil"/>
              <w:left w:val="nil"/>
              <w:right w:val="nil"/>
            </w:tcBorders>
            <w:noWrap/>
            <w:vAlign w:val="bottom"/>
            <w:hideMark/>
          </w:tcPr>
          <w:p w14:paraId="14A629BF" w14:textId="77777777" w:rsidR="00AD5E9C" w:rsidRDefault="00AD5E9C" w:rsidP="00AD5E9C">
            <w:pPr>
              <w:jc w:val="right"/>
              <w:rPr>
                <w:rFonts w:ascii="Calibri" w:hAnsi="Calibri" w:cs="Calibri"/>
                <w:color w:val="000000"/>
                <w:sz w:val="20"/>
              </w:rPr>
            </w:pPr>
            <w:r>
              <w:rPr>
                <w:rFonts w:ascii="Calibri" w:hAnsi="Calibri" w:cs="Calibri"/>
                <w:color w:val="000000"/>
                <w:sz w:val="20"/>
              </w:rPr>
              <w:t>9,2%</w:t>
            </w:r>
          </w:p>
        </w:tc>
      </w:tr>
      <w:tr w:rsidR="00AD5E9C" w:rsidRPr="00F65996" w14:paraId="6C8E99A1" w14:textId="77777777" w:rsidTr="00B33969">
        <w:trPr>
          <w:trHeight w:val="250"/>
        </w:trPr>
        <w:tc>
          <w:tcPr>
            <w:tcW w:w="4041" w:type="dxa"/>
            <w:tcBorders>
              <w:top w:val="nil"/>
              <w:left w:val="nil"/>
              <w:bottom w:val="single" w:sz="4" w:space="0" w:color="auto"/>
              <w:right w:val="nil"/>
            </w:tcBorders>
            <w:noWrap/>
            <w:vAlign w:val="center"/>
            <w:hideMark/>
          </w:tcPr>
          <w:p w14:paraId="14433488" w14:textId="77777777" w:rsidR="00AD5E9C" w:rsidRPr="00F65996" w:rsidRDefault="00AD5E9C" w:rsidP="00AD5E9C">
            <w:pPr>
              <w:ind w:firstLineChars="104" w:firstLine="208"/>
              <w:jc w:val="left"/>
              <w:rPr>
                <w:rFonts w:ascii="Calibri" w:hAnsi="Calibri" w:cs="Calibri"/>
                <w:i/>
                <w:iCs/>
                <w:sz w:val="20"/>
              </w:rPr>
            </w:pPr>
            <w:r>
              <w:rPr>
                <w:rFonts w:ascii="Calibri" w:hAnsi="Calibri" w:cs="Calibri"/>
                <w:i/>
                <w:iCs/>
                <w:sz w:val="20"/>
              </w:rPr>
              <w:t xml:space="preserve">di cui: </w:t>
            </w:r>
            <w:r w:rsidRPr="00F65996">
              <w:rPr>
                <w:rFonts w:ascii="Calibri" w:hAnsi="Calibri" w:cs="Calibri"/>
                <w:i/>
                <w:iCs/>
                <w:sz w:val="20"/>
              </w:rPr>
              <w:t>Parrucchieri e altri trattamenti estetici</w:t>
            </w:r>
          </w:p>
        </w:tc>
        <w:tc>
          <w:tcPr>
            <w:tcW w:w="1135" w:type="dxa"/>
            <w:tcBorders>
              <w:top w:val="nil"/>
              <w:left w:val="nil"/>
              <w:bottom w:val="single" w:sz="4" w:space="0" w:color="auto"/>
              <w:right w:val="nil"/>
            </w:tcBorders>
            <w:noWrap/>
            <w:vAlign w:val="center"/>
            <w:hideMark/>
          </w:tcPr>
          <w:p w14:paraId="7142F67B" w14:textId="77777777" w:rsidR="00AD5E9C" w:rsidRDefault="00AD5E9C" w:rsidP="00AD5E9C">
            <w:pPr>
              <w:jc w:val="right"/>
              <w:rPr>
                <w:rFonts w:ascii="Calibri" w:hAnsi="Calibri" w:cs="Calibri"/>
                <w:i/>
                <w:iCs/>
                <w:sz w:val="20"/>
              </w:rPr>
            </w:pPr>
            <w:r>
              <w:rPr>
                <w:rFonts w:ascii="Calibri" w:hAnsi="Calibri" w:cs="Calibri"/>
                <w:i/>
                <w:iCs/>
                <w:sz w:val="20"/>
              </w:rPr>
              <w:t>136</w:t>
            </w:r>
          </w:p>
        </w:tc>
        <w:tc>
          <w:tcPr>
            <w:tcW w:w="992" w:type="dxa"/>
            <w:tcBorders>
              <w:top w:val="nil"/>
              <w:left w:val="nil"/>
              <w:bottom w:val="single" w:sz="4" w:space="0" w:color="auto"/>
              <w:right w:val="nil"/>
            </w:tcBorders>
            <w:noWrap/>
            <w:vAlign w:val="bottom"/>
            <w:hideMark/>
          </w:tcPr>
          <w:p w14:paraId="30F6CBEA"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12</w:t>
            </w:r>
          </w:p>
        </w:tc>
        <w:tc>
          <w:tcPr>
            <w:tcW w:w="923" w:type="dxa"/>
            <w:tcBorders>
              <w:top w:val="nil"/>
              <w:left w:val="nil"/>
              <w:bottom w:val="single" w:sz="4" w:space="0" w:color="auto"/>
              <w:right w:val="nil"/>
            </w:tcBorders>
            <w:noWrap/>
            <w:vAlign w:val="bottom"/>
            <w:hideMark/>
          </w:tcPr>
          <w:p w14:paraId="06F993F9"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9,7%</w:t>
            </w:r>
          </w:p>
        </w:tc>
        <w:tc>
          <w:tcPr>
            <w:tcW w:w="922" w:type="dxa"/>
            <w:tcBorders>
              <w:top w:val="nil"/>
              <w:left w:val="nil"/>
              <w:bottom w:val="single" w:sz="4" w:space="0" w:color="auto"/>
              <w:right w:val="nil"/>
            </w:tcBorders>
            <w:noWrap/>
            <w:vAlign w:val="bottom"/>
            <w:hideMark/>
          </w:tcPr>
          <w:p w14:paraId="2FAE6145"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2,3%</w:t>
            </w:r>
          </w:p>
        </w:tc>
        <w:tc>
          <w:tcPr>
            <w:tcW w:w="1137" w:type="dxa"/>
            <w:tcBorders>
              <w:top w:val="nil"/>
              <w:left w:val="nil"/>
              <w:bottom w:val="single" w:sz="4" w:space="0" w:color="auto"/>
              <w:right w:val="nil"/>
            </w:tcBorders>
            <w:noWrap/>
            <w:vAlign w:val="bottom"/>
            <w:hideMark/>
          </w:tcPr>
          <w:p w14:paraId="4FD6552E" w14:textId="77777777" w:rsidR="00AD5E9C" w:rsidRDefault="00AD5E9C" w:rsidP="00AD5E9C">
            <w:pPr>
              <w:jc w:val="right"/>
              <w:rPr>
                <w:rFonts w:ascii="Calibri" w:hAnsi="Calibri" w:cs="Calibri"/>
                <w:i/>
                <w:iCs/>
                <w:color w:val="000000"/>
                <w:sz w:val="20"/>
              </w:rPr>
            </w:pPr>
            <w:r>
              <w:rPr>
                <w:rFonts w:ascii="Calibri" w:hAnsi="Calibri" w:cs="Calibri"/>
                <w:i/>
                <w:iCs/>
                <w:color w:val="000000"/>
                <w:sz w:val="20"/>
              </w:rPr>
              <w:t>11,5%</w:t>
            </w:r>
          </w:p>
        </w:tc>
      </w:tr>
      <w:tr w:rsidR="00753491" w:rsidRPr="00F65996" w14:paraId="0524E136" w14:textId="77777777" w:rsidTr="00B33969">
        <w:trPr>
          <w:trHeight w:val="250"/>
        </w:trPr>
        <w:tc>
          <w:tcPr>
            <w:tcW w:w="6168" w:type="dxa"/>
            <w:gridSpan w:val="3"/>
            <w:tcBorders>
              <w:top w:val="single" w:sz="4" w:space="0" w:color="auto"/>
              <w:left w:val="nil"/>
              <w:bottom w:val="nil"/>
              <w:right w:val="nil"/>
            </w:tcBorders>
            <w:noWrap/>
            <w:vAlign w:val="bottom"/>
            <w:hideMark/>
          </w:tcPr>
          <w:p w14:paraId="35A8A01D" w14:textId="77777777" w:rsidR="002A0B65" w:rsidRPr="00F65996" w:rsidRDefault="002A0B65" w:rsidP="002A0B65">
            <w:pPr>
              <w:jc w:val="left"/>
              <w:rPr>
                <w:rFonts w:ascii="Calibri" w:hAnsi="Calibri" w:cs="Calibri"/>
                <w:i/>
                <w:iCs/>
                <w:color w:val="000000"/>
                <w:sz w:val="20"/>
              </w:rPr>
            </w:pPr>
            <w:r w:rsidRPr="00F65996">
              <w:rPr>
                <w:rFonts w:ascii="Calibri" w:hAnsi="Calibri" w:cs="Calibri"/>
                <w:i/>
                <w:iCs/>
                <w:color w:val="000000"/>
                <w:sz w:val="20"/>
              </w:rPr>
              <w:t>*al netto delle cancellazioni operate d'ufficio</w:t>
            </w:r>
          </w:p>
        </w:tc>
        <w:tc>
          <w:tcPr>
            <w:tcW w:w="923" w:type="dxa"/>
            <w:tcBorders>
              <w:top w:val="single" w:sz="4" w:space="0" w:color="auto"/>
              <w:left w:val="nil"/>
              <w:bottom w:val="nil"/>
              <w:right w:val="nil"/>
            </w:tcBorders>
            <w:noWrap/>
            <w:vAlign w:val="bottom"/>
            <w:hideMark/>
          </w:tcPr>
          <w:p w14:paraId="21133E4C" w14:textId="77777777" w:rsidR="002A0B65" w:rsidRPr="00F65996" w:rsidRDefault="002A0B65" w:rsidP="002A0B65">
            <w:pPr>
              <w:jc w:val="left"/>
              <w:rPr>
                <w:rFonts w:ascii="Calibri" w:hAnsi="Calibri" w:cs="Calibri"/>
                <w:i/>
                <w:iCs/>
                <w:color w:val="000000"/>
                <w:sz w:val="20"/>
              </w:rPr>
            </w:pPr>
          </w:p>
        </w:tc>
        <w:tc>
          <w:tcPr>
            <w:tcW w:w="922" w:type="dxa"/>
            <w:tcBorders>
              <w:top w:val="single" w:sz="4" w:space="0" w:color="auto"/>
              <w:left w:val="nil"/>
              <w:bottom w:val="nil"/>
              <w:right w:val="nil"/>
            </w:tcBorders>
            <w:noWrap/>
            <w:vAlign w:val="bottom"/>
            <w:hideMark/>
          </w:tcPr>
          <w:p w14:paraId="7A49A134" w14:textId="77777777" w:rsidR="002A0B65" w:rsidRPr="00F65996" w:rsidRDefault="002A0B65" w:rsidP="002A0B65">
            <w:pPr>
              <w:jc w:val="left"/>
              <w:rPr>
                <w:sz w:val="20"/>
              </w:rPr>
            </w:pPr>
          </w:p>
        </w:tc>
        <w:tc>
          <w:tcPr>
            <w:tcW w:w="1137" w:type="dxa"/>
            <w:tcBorders>
              <w:top w:val="single" w:sz="4" w:space="0" w:color="auto"/>
              <w:left w:val="nil"/>
              <w:bottom w:val="nil"/>
              <w:right w:val="nil"/>
            </w:tcBorders>
            <w:noWrap/>
            <w:vAlign w:val="bottom"/>
            <w:hideMark/>
          </w:tcPr>
          <w:p w14:paraId="75BA3F8C" w14:textId="77777777" w:rsidR="002A0B65" w:rsidRPr="00F65996" w:rsidRDefault="002A0B65" w:rsidP="002A0B65">
            <w:pPr>
              <w:jc w:val="left"/>
              <w:rPr>
                <w:sz w:val="20"/>
              </w:rPr>
            </w:pPr>
          </w:p>
        </w:tc>
      </w:tr>
      <w:tr w:rsidR="002A0B65" w:rsidRPr="00F65996" w14:paraId="2D38F6B7" w14:textId="77777777" w:rsidTr="00B33969">
        <w:trPr>
          <w:trHeight w:val="250"/>
        </w:trPr>
        <w:tc>
          <w:tcPr>
            <w:tcW w:w="9150" w:type="dxa"/>
            <w:gridSpan w:val="6"/>
            <w:tcBorders>
              <w:top w:val="nil"/>
              <w:left w:val="nil"/>
              <w:bottom w:val="nil"/>
              <w:right w:val="nil"/>
            </w:tcBorders>
            <w:noWrap/>
            <w:vAlign w:val="center"/>
            <w:hideMark/>
          </w:tcPr>
          <w:p w14:paraId="72E09820" w14:textId="77777777" w:rsidR="002A0B65" w:rsidRPr="00F65996" w:rsidRDefault="002A0B65" w:rsidP="002A0B65">
            <w:pPr>
              <w:jc w:val="left"/>
              <w:rPr>
                <w:rFonts w:ascii="Calibri" w:hAnsi="Calibri" w:cs="Calibri"/>
                <w:i/>
                <w:iCs/>
                <w:color w:val="000000"/>
                <w:sz w:val="20"/>
              </w:rPr>
            </w:pPr>
            <w:r w:rsidRPr="00F65996">
              <w:rPr>
                <w:rFonts w:ascii="Calibri" w:hAnsi="Calibri" w:cs="Calibri"/>
                <w:i/>
                <w:iCs/>
                <w:color w:val="000000"/>
                <w:sz w:val="20"/>
              </w:rPr>
              <w:t>Fonte: elaborazioni Camera di commercio Toscana Nord-Ovest su dati Infocamere-Stockview</w:t>
            </w:r>
          </w:p>
        </w:tc>
      </w:tr>
    </w:tbl>
    <w:p w14:paraId="7D5DA451" w14:textId="77777777" w:rsidR="003B62FE" w:rsidRPr="00827B37" w:rsidRDefault="003B62FE" w:rsidP="006F238F">
      <w:pPr>
        <w:pStyle w:val="Titolo2calibri"/>
        <w:spacing w:before="120"/>
      </w:pPr>
      <w:r w:rsidRPr="00F27CEE">
        <w:t xml:space="preserve">Diffusione territoriale delle imprese </w:t>
      </w:r>
      <w:r>
        <w:t>straniere</w:t>
      </w:r>
    </w:p>
    <w:p w14:paraId="0C75AF77" w14:textId="77777777" w:rsidR="003B62FE" w:rsidRPr="007177CB" w:rsidRDefault="003B62FE" w:rsidP="0081382B">
      <w:pPr>
        <w:spacing w:after="240"/>
        <w:rPr>
          <w:rFonts w:ascii="Calibri" w:hAnsi="Calibri" w:cs="Calibri"/>
          <w:color w:val="000000"/>
          <w:szCs w:val="24"/>
        </w:rPr>
      </w:pPr>
      <w:r w:rsidRPr="00F65996">
        <w:rPr>
          <w:rFonts w:ascii="Calibri" w:hAnsi="Calibri" w:cs="Calibri"/>
          <w:color w:val="000000"/>
          <w:szCs w:val="24"/>
        </w:rPr>
        <w:t>La più alta concentrazione di imprese straniere si riscontra nell’area Pisana, dove al 31 dicembre 202</w:t>
      </w:r>
      <w:r w:rsidR="00EE4800">
        <w:rPr>
          <w:rFonts w:ascii="Calibri" w:hAnsi="Calibri" w:cs="Calibri"/>
          <w:color w:val="000000"/>
          <w:szCs w:val="24"/>
        </w:rPr>
        <w:t>5</w:t>
      </w:r>
      <w:r w:rsidRPr="00F65996">
        <w:rPr>
          <w:rFonts w:ascii="Calibri" w:hAnsi="Calibri" w:cs="Calibri"/>
          <w:color w:val="000000"/>
          <w:szCs w:val="24"/>
        </w:rPr>
        <w:t xml:space="preserve"> risultavano 2.</w:t>
      </w:r>
      <w:r w:rsidR="00EE4800">
        <w:rPr>
          <w:rFonts w:ascii="Calibri" w:hAnsi="Calibri" w:cs="Calibri"/>
          <w:color w:val="000000"/>
          <w:szCs w:val="24"/>
        </w:rPr>
        <w:t>729</w:t>
      </w:r>
      <w:r w:rsidRPr="00F65996">
        <w:rPr>
          <w:rFonts w:ascii="Calibri" w:hAnsi="Calibri" w:cs="Calibri"/>
          <w:color w:val="000000"/>
          <w:szCs w:val="24"/>
        </w:rPr>
        <w:t xml:space="preserve"> unità registrate</w:t>
      </w:r>
      <w:r>
        <w:rPr>
          <w:rFonts w:ascii="Calibri" w:hAnsi="Calibri" w:cs="Calibri"/>
          <w:color w:val="000000"/>
          <w:szCs w:val="24"/>
        </w:rPr>
        <w:t>,</w:t>
      </w:r>
      <w:r w:rsidRPr="00F65996">
        <w:rPr>
          <w:rFonts w:ascii="Calibri" w:hAnsi="Calibri" w:cs="Calibri"/>
          <w:color w:val="000000"/>
          <w:szCs w:val="24"/>
        </w:rPr>
        <w:t xml:space="preserve"> </w:t>
      </w:r>
      <w:r w:rsidRPr="007177CB">
        <w:rPr>
          <w:rFonts w:ascii="Calibri" w:hAnsi="Calibri" w:cs="Calibri"/>
          <w:color w:val="000000"/>
          <w:szCs w:val="24"/>
        </w:rPr>
        <w:t>per un’incidenza del 1</w:t>
      </w:r>
      <w:r w:rsidR="00EE4800" w:rsidRPr="007177CB">
        <w:rPr>
          <w:rFonts w:ascii="Calibri" w:hAnsi="Calibri" w:cs="Calibri"/>
          <w:color w:val="000000"/>
          <w:szCs w:val="24"/>
        </w:rPr>
        <w:t>6,7</w:t>
      </w:r>
      <w:r w:rsidRPr="007177CB">
        <w:rPr>
          <w:rFonts w:ascii="Calibri" w:hAnsi="Calibri" w:cs="Calibri"/>
          <w:color w:val="000000"/>
          <w:szCs w:val="24"/>
        </w:rPr>
        <w:t>% sul totale dell’area</w:t>
      </w:r>
      <w:r w:rsidR="00EE4800" w:rsidRPr="007177CB">
        <w:rPr>
          <w:rFonts w:ascii="Calibri" w:hAnsi="Calibri" w:cs="Calibri"/>
          <w:color w:val="000000"/>
          <w:szCs w:val="24"/>
        </w:rPr>
        <w:t xml:space="preserve"> </w:t>
      </w:r>
      <w:r w:rsidRPr="007177CB">
        <w:rPr>
          <w:rFonts w:ascii="Calibri" w:hAnsi="Calibri" w:cs="Calibri"/>
          <w:color w:val="000000"/>
          <w:szCs w:val="24"/>
        </w:rPr>
        <w:t>e in crescita del +</w:t>
      </w:r>
      <w:r w:rsidR="00EE4800" w:rsidRPr="007177CB">
        <w:rPr>
          <w:rFonts w:ascii="Calibri" w:hAnsi="Calibri" w:cs="Calibri"/>
          <w:color w:val="000000"/>
          <w:szCs w:val="24"/>
        </w:rPr>
        <w:t>4,5</w:t>
      </w:r>
      <w:r w:rsidRPr="007177CB">
        <w:rPr>
          <w:rFonts w:ascii="Calibri" w:hAnsi="Calibri" w:cs="Calibri"/>
          <w:color w:val="000000"/>
          <w:szCs w:val="24"/>
        </w:rPr>
        <w:t xml:space="preserve">% nell’ultimo anno. Seguono la Valdera con </w:t>
      </w:r>
      <w:r w:rsidR="00EE4800" w:rsidRPr="007177CB">
        <w:rPr>
          <w:rFonts w:ascii="Calibri" w:hAnsi="Calibri" w:cs="Calibri"/>
          <w:color w:val="000000"/>
          <w:szCs w:val="24"/>
        </w:rPr>
        <w:t>1.558</w:t>
      </w:r>
      <w:r w:rsidRPr="007177CB">
        <w:rPr>
          <w:rFonts w:ascii="Calibri" w:hAnsi="Calibri" w:cs="Calibri"/>
          <w:color w:val="000000"/>
          <w:szCs w:val="24"/>
        </w:rPr>
        <w:t xml:space="preserve"> unità (+</w:t>
      </w:r>
      <w:r w:rsidR="00EE4800" w:rsidRPr="007177CB">
        <w:rPr>
          <w:rFonts w:ascii="Calibri" w:hAnsi="Calibri" w:cs="Calibri"/>
          <w:color w:val="000000"/>
          <w:szCs w:val="24"/>
        </w:rPr>
        <w:t>4,6</w:t>
      </w:r>
      <w:r w:rsidRPr="007177CB">
        <w:rPr>
          <w:rFonts w:ascii="Calibri" w:hAnsi="Calibri" w:cs="Calibri"/>
          <w:color w:val="000000"/>
          <w:szCs w:val="24"/>
        </w:rPr>
        <w:t>%) e un’incidenza che si attesta al 12,</w:t>
      </w:r>
      <w:r w:rsidR="00EE4800" w:rsidRPr="007177CB">
        <w:rPr>
          <w:rFonts w:ascii="Calibri" w:hAnsi="Calibri" w:cs="Calibri"/>
          <w:color w:val="000000"/>
          <w:szCs w:val="24"/>
        </w:rPr>
        <w:t>8</w:t>
      </w:r>
      <w:r w:rsidRPr="007177CB">
        <w:rPr>
          <w:rFonts w:ascii="Calibri" w:hAnsi="Calibri" w:cs="Calibri"/>
          <w:color w:val="000000"/>
          <w:szCs w:val="24"/>
        </w:rPr>
        <w:t>%, e il Valdarno Inferiore con 1.2</w:t>
      </w:r>
      <w:r w:rsidR="00EE4800" w:rsidRPr="007177CB">
        <w:rPr>
          <w:rFonts w:ascii="Calibri" w:hAnsi="Calibri" w:cs="Calibri"/>
          <w:color w:val="000000"/>
          <w:szCs w:val="24"/>
        </w:rPr>
        <w:t>98</w:t>
      </w:r>
      <w:r w:rsidRPr="007177CB">
        <w:rPr>
          <w:rFonts w:ascii="Calibri" w:hAnsi="Calibri" w:cs="Calibri"/>
          <w:color w:val="000000"/>
          <w:szCs w:val="24"/>
        </w:rPr>
        <w:t xml:space="preserve"> imprese a guida straniera, in aumento del +3,</w:t>
      </w:r>
      <w:r w:rsidR="00EE4800" w:rsidRPr="007177CB">
        <w:rPr>
          <w:rFonts w:ascii="Calibri" w:hAnsi="Calibri" w:cs="Calibri"/>
          <w:color w:val="000000"/>
          <w:szCs w:val="24"/>
        </w:rPr>
        <w:t>4</w:t>
      </w:r>
      <w:r w:rsidRPr="007177CB">
        <w:rPr>
          <w:rFonts w:ascii="Calibri" w:hAnsi="Calibri" w:cs="Calibri"/>
          <w:color w:val="000000"/>
          <w:szCs w:val="24"/>
        </w:rPr>
        <w:t xml:space="preserve">% nell’anno per un’incidenza del </w:t>
      </w:r>
      <w:r w:rsidR="00EE4800" w:rsidRPr="007177CB">
        <w:rPr>
          <w:rFonts w:ascii="Calibri" w:hAnsi="Calibri" w:cs="Calibri"/>
          <w:color w:val="000000"/>
          <w:szCs w:val="24"/>
        </w:rPr>
        <w:t>14,2</w:t>
      </w:r>
      <w:r w:rsidRPr="007177CB">
        <w:rPr>
          <w:rFonts w:ascii="Calibri" w:hAnsi="Calibri" w:cs="Calibri"/>
          <w:color w:val="000000"/>
          <w:szCs w:val="24"/>
        </w:rPr>
        <w:t>% sul totale. In Val di Cecina, infine, le imprese straniere sono 3</w:t>
      </w:r>
      <w:r w:rsidR="00EE4800" w:rsidRPr="007177CB">
        <w:rPr>
          <w:rFonts w:ascii="Calibri" w:hAnsi="Calibri" w:cs="Calibri"/>
          <w:color w:val="000000"/>
          <w:szCs w:val="24"/>
        </w:rPr>
        <w:t>4</w:t>
      </w:r>
      <w:r w:rsidRPr="007177CB">
        <w:rPr>
          <w:rFonts w:ascii="Calibri" w:hAnsi="Calibri" w:cs="Calibri"/>
          <w:color w:val="000000"/>
          <w:szCs w:val="24"/>
        </w:rPr>
        <w:t>8, un valore in crescita del</w:t>
      </w:r>
      <w:r w:rsidR="00EE4800" w:rsidRPr="007177CB">
        <w:rPr>
          <w:rFonts w:ascii="Calibri" w:hAnsi="Calibri" w:cs="Calibri"/>
          <w:color w:val="000000"/>
          <w:szCs w:val="24"/>
        </w:rPr>
        <w:t>l’8,2</w:t>
      </w:r>
      <w:r w:rsidRPr="007177CB">
        <w:rPr>
          <w:rFonts w:ascii="Calibri" w:hAnsi="Calibri" w:cs="Calibri"/>
          <w:color w:val="000000"/>
          <w:szCs w:val="24"/>
        </w:rPr>
        <w:t xml:space="preserve">% nell’anno per un’incidenza sul totale che arriva al </w:t>
      </w:r>
      <w:r w:rsidR="00EE4800" w:rsidRPr="007177CB">
        <w:rPr>
          <w:rFonts w:ascii="Calibri" w:hAnsi="Calibri" w:cs="Calibri"/>
          <w:color w:val="000000"/>
          <w:szCs w:val="24"/>
        </w:rPr>
        <w:t>10</w:t>
      </w:r>
      <w:r w:rsidRPr="007177CB">
        <w:rPr>
          <w:rFonts w:ascii="Calibri" w:hAnsi="Calibri" w:cs="Calibri"/>
          <w:color w:val="000000"/>
          <w:szCs w:val="24"/>
        </w:rPr>
        <w:t xml:space="preserve">,4%. </w:t>
      </w:r>
    </w:p>
    <w:tbl>
      <w:tblPr>
        <w:tblW w:w="8479" w:type="dxa"/>
        <w:tblInd w:w="70" w:type="dxa"/>
        <w:tblCellMar>
          <w:left w:w="70" w:type="dxa"/>
          <w:right w:w="70" w:type="dxa"/>
        </w:tblCellMar>
        <w:tblLook w:val="04A0" w:firstRow="1" w:lastRow="0" w:firstColumn="1" w:lastColumn="0" w:noHBand="0" w:noVBand="1"/>
      </w:tblPr>
      <w:tblGrid>
        <w:gridCol w:w="3119"/>
        <w:gridCol w:w="1200"/>
        <w:gridCol w:w="992"/>
        <w:gridCol w:w="1136"/>
        <w:gridCol w:w="1138"/>
        <w:gridCol w:w="894"/>
      </w:tblGrid>
      <w:tr w:rsidR="003B62FE" w:rsidRPr="007177CB" w14:paraId="66B1476C" w14:textId="77777777" w:rsidTr="001B23BA">
        <w:trPr>
          <w:trHeight w:val="255"/>
        </w:trPr>
        <w:tc>
          <w:tcPr>
            <w:tcW w:w="8479" w:type="dxa"/>
            <w:gridSpan w:val="6"/>
            <w:tcBorders>
              <w:top w:val="nil"/>
              <w:left w:val="nil"/>
              <w:bottom w:val="nil"/>
              <w:right w:val="nil"/>
            </w:tcBorders>
            <w:noWrap/>
            <w:vAlign w:val="bottom"/>
            <w:hideMark/>
          </w:tcPr>
          <w:p w14:paraId="19D91B69" w14:textId="77777777" w:rsidR="003B62FE" w:rsidRPr="007177CB" w:rsidRDefault="003B62FE" w:rsidP="001B23BA">
            <w:pPr>
              <w:jc w:val="left"/>
              <w:rPr>
                <w:rFonts w:ascii="Calibri" w:hAnsi="Calibri" w:cs="Calibri"/>
                <w:b/>
                <w:bCs/>
                <w:color w:val="000000"/>
                <w:sz w:val="20"/>
              </w:rPr>
            </w:pPr>
            <w:r w:rsidRPr="007177CB">
              <w:rPr>
                <w:rFonts w:ascii="Calibri" w:hAnsi="Calibri" w:cs="Calibri"/>
                <w:color w:val="000000"/>
                <w:szCs w:val="24"/>
              </w:rPr>
              <w:br w:type="page"/>
            </w:r>
            <w:r w:rsidRPr="007177CB">
              <w:br w:type="page"/>
            </w:r>
            <w:r w:rsidRPr="007177CB">
              <w:rPr>
                <w:rFonts w:ascii="Calibri" w:hAnsi="Calibri" w:cs="Calibri"/>
                <w:b/>
                <w:bCs/>
                <w:color w:val="000000"/>
                <w:sz w:val="20"/>
              </w:rPr>
              <w:t>Nati-mortalità delle imprese straniere per Sistema Economico Locale**</w:t>
            </w:r>
          </w:p>
          <w:p w14:paraId="38FD40F2" w14:textId="77777777" w:rsidR="003B62FE" w:rsidRPr="007177CB" w:rsidRDefault="003B62FE" w:rsidP="001B23BA">
            <w:pPr>
              <w:jc w:val="left"/>
              <w:rPr>
                <w:rFonts w:ascii="Calibri" w:hAnsi="Calibri" w:cs="Calibri"/>
                <w:b/>
                <w:bCs/>
                <w:color w:val="000000"/>
                <w:sz w:val="20"/>
              </w:rPr>
            </w:pPr>
            <w:r w:rsidRPr="007177CB">
              <w:rPr>
                <w:rFonts w:ascii="Calibri" w:hAnsi="Calibri" w:cs="Calibri"/>
                <w:b/>
                <w:bCs/>
                <w:color w:val="000000"/>
                <w:sz w:val="20"/>
              </w:rPr>
              <w:t>Provincia di Pisa - Anno 2025</w:t>
            </w:r>
          </w:p>
        </w:tc>
      </w:tr>
      <w:tr w:rsidR="00EE4800" w:rsidRPr="007177CB" w14:paraId="6BAC2227" w14:textId="77777777" w:rsidTr="001B23BA">
        <w:trPr>
          <w:trHeight w:val="510"/>
        </w:trPr>
        <w:tc>
          <w:tcPr>
            <w:tcW w:w="3119" w:type="dxa"/>
            <w:tcBorders>
              <w:top w:val="single" w:sz="4" w:space="0" w:color="auto"/>
              <w:left w:val="nil"/>
              <w:bottom w:val="single" w:sz="4" w:space="0" w:color="auto"/>
              <w:right w:val="nil"/>
            </w:tcBorders>
            <w:vAlign w:val="center"/>
            <w:hideMark/>
          </w:tcPr>
          <w:p w14:paraId="3A0DED53" w14:textId="77777777" w:rsidR="00EE4800" w:rsidRPr="007177CB" w:rsidRDefault="00EE4800" w:rsidP="00EE4800">
            <w:pPr>
              <w:jc w:val="left"/>
              <w:rPr>
                <w:rFonts w:ascii="Calibri" w:hAnsi="Calibri" w:cs="Calibri"/>
                <w:b/>
                <w:bCs/>
                <w:color w:val="000000"/>
                <w:sz w:val="20"/>
              </w:rPr>
            </w:pPr>
            <w:r w:rsidRPr="007177CB">
              <w:rPr>
                <w:rFonts w:ascii="Calibri" w:hAnsi="Calibri" w:cs="Calibri"/>
                <w:b/>
                <w:bCs/>
                <w:color w:val="000000"/>
                <w:sz w:val="20"/>
              </w:rPr>
              <w:t>SEL**</w:t>
            </w:r>
          </w:p>
        </w:tc>
        <w:tc>
          <w:tcPr>
            <w:tcW w:w="1200" w:type="dxa"/>
            <w:tcBorders>
              <w:top w:val="single" w:sz="4" w:space="0" w:color="auto"/>
              <w:left w:val="nil"/>
              <w:bottom w:val="single" w:sz="4" w:space="0" w:color="auto"/>
              <w:right w:val="nil"/>
            </w:tcBorders>
            <w:vAlign w:val="center"/>
            <w:hideMark/>
          </w:tcPr>
          <w:p w14:paraId="435662FE" w14:textId="77777777" w:rsidR="00EE4800" w:rsidRPr="007177CB" w:rsidRDefault="00EE4800" w:rsidP="00EE4800">
            <w:pPr>
              <w:jc w:val="right"/>
              <w:rPr>
                <w:rFonts w:ascii="Calibri" w:hAnsi="Calibri" w:cs="Calibri"/>
                <w:b/>
                <w:bCs/>
                <w:color w:val="000000"/>
                <w:sz w:val="20"/>
              </w:rPr>
            </w:pPr>
            <w:r w:rsidRPr="007177CB">
              <w:rPr>
                <w:rFonts w:ascii="Calibri" w:hAnsi="Calibri" w:cs="Calibri"/>
                <w:b/>
                <w:bCs/>
                <w:sz w:val="20"/>
              </w:rPr>
              <w:t>Registrate al 31/12/2025</w:t>
            </w:r>
          </w:p>
        </w:tc>
        <w:tc>
          <w:tcPr>
            <w:tcW w:w="992" w:type="dxa"/>
            <w:tcBorders>
              <w:top w:val="single" w:sz="4" w:space="0" w:color="auto"/>
              <w:left w:val="nil"/>
              <w:bottom w:val="single" w:sz="4" w:space="0" w:color="auto"/>
              <w:right w:val="nil"/>
            </w:tcBorders>
            <w:vAlign w:val="center"/>
            <w:hideMark/>
          </w:tcPr>
          <w:p w14:paraId="64207BF2" w14:textId="77777777" w:rsidR="00EE4800" w:rsidRPr="007177CB" w:rsidRDefault="00EE4800" w:rsidP="00EE4800">
            <w:pPr>
              <w:jc w:val="right"/>
              <w:rPr>
                <w:rFonts w:ascii="Calibri" w:hAnsi="Calibri" w:cs="Calibri"/>
                <w:b/>
                <w:bCs/>
                <w:color w:val="000000"/>
                <w:sz w:val="20"/>
              </w:rPr>
            </w:pPr>
            <w:r w:rsidRPr="007177CB">
              <w:rPr>
                <w:rFonts w:ascii="Calibri" w:hAnsi="Calibri" w:cs="Calibri"/>
                <w:b/>
                <w:bCs/>
                <w:sz w:val="20"/>
              </w:rPr>
              <w:t>Saldo*</w:t>
            </w:r>
          </w:p>
        </w:tc>
        <w:tc>
          <w:tcPr>
            <w:tcW w:w="1136" w:type="dxa"/>
            <w:tcBorders>
              <w:top w:val="single" w:sz="4" w:space="0" w:color="auto"/>
              <w:left w:val="nil"/>
              <w:bottom w:val="single" w:sz="4" w:space="0" w:color="auto"/>
              <w:right w:val="nil"/>
            </w:tcBorders>
            <w:vAlign w:val="center"/>
            <w:hideMark/>
          </w:tcPr>
          <w:p w14:paraId="4D3FCC4E" w14:textId="77777777" w:rsidR="00EE4800" w:rsidRPr="007177CB" w:rsidRDefault="00EE4800" w:rsidP="00EE4800">
            <w:pPr>
              <w:jc w:val="right"/>
              <w:rPr>
                <w:rFonts w:ascii="Calibri" w:hAnsi="Calibri" w:cs="Calibri"/>
                <w:b/>
                <w:bCs/>
                <w:color w:val="000000"/>
                <w:sz w:val="20"/>
              </w:rPr>
            </w:pPr>
            <w:r w:rsidRPr="007177CB">
              <w:rPr>
                <w:rFonts w:ascii="Calibri" w:hAnsi="Calibri" w:cs="Calibri"/>
                <w:b/>
                <w:bCs/>
                <w:sz w:val="20"/>
              </w:rPr>
              <w:t>Tasso di crescita*</w:t>
            </w:r>
          </w:p>
        </w:tc>
        <w:tc>
          <w:tcPr>
            <w:tcW w:w="1138" w:type="dxa"/>
            <w:tcBorders>
              <w:top w:val="single" w:sz="4" w:space="0" w:color="auto"/>
              <w:left w:val="nil"/>
              <w:bottom w:val="single" w:sz="4" w:space="0" w:color="auto"/>
              <w:right w:val="nil"/>
            </w:tcBorders>
            <w:vAlign w:val="center"/>
            <w:hideMark/>
          </w:tcPr>
          <w:p w14:paraId="238D9A90" w14:textId="77777777" w:rsidR="00EE4800" w:rsidRPr="007177CB" w:rsidRDefault="00EE4800" w:rsidP="00EE4800">
            <w:pPr>
              <w:jc w:val="right"/>
              <w:rPr>
                <w:rFonts w:ascii="Calibri" w:hAnsi="Calibri" w:cs="Calibri"/>
                <w:b/>
                <w:bCs/>
                <w:color w:val="000000"/>
                <w:sz w:val="20"/>
              </w:rPr>
            </w:pPr>
            <w:r w:rsidRPr="007177CB">
              <w:rPr>
                <w:rFonts w:ascii="Calibri" w:hAnsi="Calibri" w:cs="Calibri"/>
                <w:b/>
                <w:bCs/>
                <w:sz w:val="20"/>
              </w:rPr>
              <w:t>Incidenza % straniere</w:t>
            </w:r>
          </w:p>
        </w:tc>
        <w:tc>
          <w:tcPr>
            <w:tcW w:w="894" w:type="dxa"/>
            <w:tcBorders>
              <w:top w:val="single" w:sz="4" w:space="0" w:color="auto"/>
              <w:left w:val="nil"/>
              <w:bottom w:val="single" w:sz="4" w:space="0" w:color="auto"/>
              <w:right w:val="nil"/>
            </w:tcBorders>
            <w:vAlign w:val="center"/>
            <w:hideMark/>
          </w:tcPr>
          <w:p w14:paraId="0A6F5212" w14:textId="77777777" w:rsidR="00EE4800" w:rsidRPr="007177CB" w:rsidRDefault="00EE4800" w:rsidP="00EE4800">
            <w:pPr>
              <w:jc w:val="right"/>
              <w:rPr>
                <w:rFonts w:ascii="Calibri" w:hAnsi="Calibri" w:cs="Calibri"/>
                <w:b/>
                <w:bCs/>
                <w:color w:val="000000"/>
                <w:sz w:val="20"/>
              </w:rPr>
            </w:pPr>
            <w:r w:rsidRPr="007177CB">
              <w:rPr>
                <w:rFonts w:ascii="Calibri" w:hAnsi="Calibri" w:cs="Calibri"/>
                <w:b/>
                <w:bCs/>
                <w:sz w:val="20"/>
              </w:rPr>
              <w:t>Quota %</w:t>
            </w:r>
          </w:p>
        </w:tc>
      </w:tr>
      <w:tr w:rsidR="00EE4800" w:rsidRPr="007177CB" w14:paraId="01F3A5DF" w14:textId="77777777" w:rsidTr="001B23BA">
        <w:trPr>
          <w:trHeight w:val="255"/>
        </w:trPr>
        <w:tc>
          <w:tcPr>
            <w:tcW w:w="3119" w:type="dxa"/>
            <w:tcBorders>
              <w:top w:val="nil"/>
              <w:left w:val="nil"/>
              <w:bottom w:val="nil"/>
              <w:right w:val="nil"/>
            </w:tcBorders>
            <w:noWrap/>
            <w:vAlign w:val="bottom"/>
            <w:hideMark/>
          </w:tcPr>
          <w:p w14:paraId="45A7130D" w14:textId="77777777" w:rsidR="00EE4800" w:rsidRPr="007177CB" w:rsidRDefault="00EE4800" w:rsidP="00EE4800">
            <w:pPr>
              <w:jc w:val="left"/>
              <w:rPr>
                <w:rFonts w:ascii="Calibri" w:hAnsi="Calibri" w:cs="Calibri"/>
                <w:color w:val="000000"/>
                <w:sz w:val="20"/>
              </w:rPr>
            </w:pPr>
            <w:r w:rsidRPr="007177CB">
              <w:rPr>
                <w:rFonts w:ascii="Calibri" w:hAnsi="Calibri" w:cs="Calibri"/>
                <w:color w:val="000000"/>
                <w:sz w:val="20"/>
              </w:rPr>
              <w:t>Area Pisana</w:t>
            </w:r>
          </w:p>
        </w:tc>
        <w:tc>
          <w:tcPr>
            <w:tcW w:w="1200" w:type="dxa"/>
            <w:tcBorders>
              <w:top w:val="nil"/>
              <w:left w:val="nil"/>
              <w:bottom w:val="nil"/>
              <w:right w:val="nil"/>
            </w:tcBorders>
            <w:noWrap/>
            <w:vAlign w:val="bottom"/>
            <w:hideMark/>
          </w:tcPr>
          <w:p w14:paraId="3592AE51" w14:textId="77777777" w:rsidR="00EE4800" w:rsidRPr="007177CB" w:rsidRDefault="00EE4800" w:rsidP="00EE4800">
            <w:pPr>
              <w:jc w:val="right"/>
              <w:rPr>
                <w:rFonts w:ascii="Calibri" w:hAnsi="Calibri" w:cs="Calibri"/>
                <w:sz w:val="20"/>
              </w:rPr>
            </w:pPr>
            <w:r w:rsidRPr="007177CB">
              <w:rPr>
                <w:rFonts w:ascii="Calibri" w:hAnsi="Calibri" w:cs="Calibri"/>
                <w:sz w:val="20"/>
              </w:rPr>
              <w:t>2.729</w:t>
            </w:r>
          </w:p>
        </w:tc>
        <w:tc>
          <w:tcPr>
            <w:tcW w:w="992" w:type="dxa"/>
            <w:tcBorders>
              <w:top w:val="nil"/>
              <w:left w:val="nil"/>
              <w:bottom w:val="nil"/>
              <w:right w:val="nil"/>
            </w:tcBorders>
            <w:noWrap/>
            <w:vAlign w:val="bottom"/>
            <w:hideMark/>
          </w:tcPr>
          <w:p w14:paraId="57363609" w14:textId="77777777" w:rsidR="00EE4800" w:rsidRPr="007177CB" w:rsidRDefault="00EE4800" w:rsidP="00EE4800">
            <w:pPr>
              <w:jc w:val="right"/>
              <w:rPr>
                <w:rFonts w:ascii="Calibri" w:hAnsi="Calibri" w:cs="Calibri"/>
                <w:sz w:val="20"/>
              </w:rPr>
            </w:pPr>
            <w:r w:rsidRPr="007177CB">
              <w:rPr>
                <w:rFonts w:ascii="Calibri" w:hAnsi="Calibri" w:cs="Calibri"/>
                <w:sz w:val="20"/>
              </w:rPr>
              <w:t>117</w:t>
            </w:r>
          </w:p>
        </w:tc>
        <w:tc>
          <w:tcPr>
            <w:tcW w:w="1136" w:type="dxa"/>
            <w:tcBorders>
              <w:top w:val="nil"/>
              <w:left w:val="nil"/>
              <w:bottom w:val="nil"/>
              <w:right w:val="nil"/>
            </w:tcBorders>
            <w:noWrap/>
            <w:vAlign w:val="bottom"/>
            <w:hideMark/>
          </w:tcPr>
          <w:p w14:paraId="55C3E497" w14:textId="77777777" w:rsidR="00EE4800" w:rsidRPr="007177CB" w:rsidRDefault="00EE4800" w:rsidP="00EE4800">
            <w:pPr>
              <w:jc w:val="right"/>
              <w:rPr>
                <w:rFonts w:ascii="Calibri" w:hAnsi="Calibri" w:cs="Calibri"/>
                <w:sz w:val="20"/>
              </w:rPr>
            </w:pPr>
            <w:r w:rsidRPr="007177CB">
              <w:rPr>
                <w:rFonts w:ascii="Calibri" w:hAnsi="Calibri" w:cs="Calibri"/>
                <w:sz w:val="20"/>
              </w:rPr>
              <w:t>4,5%</w:t>
            </w:r>
          </w:p>
        </w:tc>
        <w:tc>
          <w:tcPr>
            <w:tcW w:w="1138" w:type="dxa"/>
            <w:tcBorders>
              <w:top w:val="nil"/>
              <w:left w:val="nil"/>
              <w:bottom w:val="nil"/>
              <w:right w:val="nil"/>
            </w:tcBorders>
            <w:noWrap/>
            <w:vAlign w:val="bottom"/>
            <w:hideMark/>
          </w:tcPr>
          <w:p w14:paraId="57254F38" w14:textId="77777777" w:rsidR="00EE4800" w:rsidRPr="007177CB" w:rsidRDefault="00EE4800" w:rsidP="00EE4800">
            <w:pPr>
              <w:jc w:val="right"/>
              <w:rPr>
                <w:rFonts w:ascii="Calibri" w:hAnsi="Calibri" w:cs="Calibri"/>
                <w:sz w:val="20"/>
              </w:rPr>
            </w:pPr>
            <w:r w:rsidRPr="007177CB">
              <w:rPr>
                <w:rFonts w:ascii="Calibri" w:hAnsi="Calibri" w:cs="Calibri"/>
                <w:sz w:val="20"/>
              </w:rPr>
              <w:t>16,7%</w:t>
            </w:r>
          </w:p>
        </w:tc>
        <w:tc>
          <w:tcPr>
            <w:tcW w:w="894" w:type="dxa"/>
            <w:tcBorders>
              <w:top w:val="nil"/>
              <w:left w:val="nil"/>
              <w:bottom w:val="nil"/>
              <w:right w:val="nil"/>
            </w:tcBorders>
            <w:noWrap/>
            <w:vAlign w:val="bottom"/>
            <w:hideMark/>
          </w:tcPr>
          <w:p w14:paraId="4D5CF36E" w14:textId="77777777" w:rsidR="00EE4800" w:rsidRPr="007177CB" w:rsidRDefault="00EE4800" w:rsidP="00EE4800">
            <w:pPr>
              <w:jc w:val="right"/>
              <w:rPr>
                <w:rFonts w:ascii="Calibri" w:hAnsi="Calibri" w:cs="Calibri"/>
                <w:sz w:val="20"/>
              </w:rPr>
            </w:pPr>
            <w:r w:rsidRPr="007177CB">
              <w:rPr>
                <w:rFonts w:ascii="Calibri" w:hAnsi="Calibri" w:cs="Calibri"/>
                <w:sz w:val="20"/>
              </w:rPr>
              <w:t>46,0%</w:t>
            </w:r>
          </w:p>
        </w:tc>
      </w:tr>
      <w:tr w:rsidR="00EE4800" w:rsidRPr="007177CB" w14:paraId="5FBB2691" w14:textId="77777777" w:rsidTr="001B23BA">
        <w:trPr>
          <w:trHeight w:val="255"/>
        </w:trPr>
        <w:tc>
          <w:tcPr>
            <w:tcW w:w="3119" w:type="dxa"/>
            <w:tcBorders>
              <w:top w:val="nil"/>
              <w:left w:val="nil"/>
              <w:bottom w:val="nil"/>
              <w:right w:val="nil"/>
            </w:tcBorders>
            <w:noWrap/>
            <w:vAlign w:val="bottom"/>
            <w:hideMark/>
          </w:tcPr>
          <w:p w14:paraId="7B2F067E" w14:textId="77777777" w:rsidR="00EE4800" w:rsidRPr="007177CB" w:rsidRDefault="00EE4800" w:rsidP="00EE4800">
            <w:pPr>
              <w:jc w:val="left"/>
              <w:rPr>
                <w:rFonts w:ascii="Calibri" w:hAnsi="Calibri" w:cs="Calibri"/>
                <w:color w:val="000000"/>
                <w:sz w:val="20"/>
              </w:rPr>
            </w:pPr>
            <w:r w:rsidRPr="007177CB">
              <w:rPr>
                <w:rFonts w:ascii="Calibri" w:hAnsi="Calibri" w:cs="Calibri"/>
                <w:color w:val="000000"/>
                <w:sz w:val="20"/>
              </w:rPr>
              <w:t>Val d'Era</w:t>
            </w:r>
          </w:p>
        </w:tc>
        <w:tc>
          <w:tcPr>
            <w:tcW w:w="1200" w:type="dxa"/>
            <w:tcBorders>
              <w:top w:val="nil"/>
              <w:left w:val="nil"/>
              <w:bottom w:val="nil"/>
              <w:right w:val="nil"/>
            </w:tcBorders>
            <w:noWrap/>
            <w:vAlign w:val="bottom"/>
            <w:hideMark/>
          </w:tcPr>
          <w:p w14:paraId="56190F9A" w14:textId="77777777" w:rsidR="00EE4800" w:rsidRPr="007177CB" w:rsidRDefault="00EE4800" w:rsidP="00EE4800">
            <w:pPr>
              <w:jc w:val="right"/>
              <w:rPr>
                <w:rFonts w:ascii="Calibri" w:hAnsi="Calibri" w:cs="Calibri"/>
                <w:sz w:val="20"/>
              </w:rPr>
            </w:pPr>
            <w:r w:rsidRPr="007177CB">
              <w:rPr>
                <w:rFonts w:ascii="Calibri" w:hAnsi="Calibri" w:cs="Calibri"/>
                <w:sz w:val="20"/>
              </w:rPr>
              <w:t>1.558</w:t>
            </w:r>
          </w:p>
        </w:tc>
        <w:tc>
          <w:tcPr>
            <w:tcW w:w="992" w:type="dxa"/>
            <w:tcBorders>
              <w:top w:val="nil"/>
              <w:left w:val="nil"/>
              <w:bottom w:val="nil"/>
              <w:right w:val="nil"/>
            </w:tcBorders>
            <w:noWrap/>
            <w:vAlign w:val="bottom"/>
            <w:hideMark/>
          </w:tcPr>
          <w:p w14:paraId="1A787338" w14:textId="77777777" w:rsidR="00EE4800" w:rsidRPr="007177CB" w:rsidRDefault="00EE4800" w:rsidP="00EE4800">
            <w:pPr>
              <w:jc w:val="right"/>
              <w:rPr>
                <w:rFonts w:ascii="Calibri" w:hAnsi="Calibri" w:cs="Calibri"/>
                <w:sz w:val="20"/>
              </w:rPr>
            </w:pPr>
            <w:r w:rsidRPr="007177CB">
              <w:rPr>
                <w:rFonts w:ascii="Calibri" w:hAnsi="Calibri" w:cs="Calibri"/>
                <w:sz w:val="20"/>
              </w:rPr>
              <w:t>68</w:t>
            </w:r>
          </w:p>
        </w:tc>
        <w:tc>
          <w:tcPr>
            <w:tcW w:w="1136" w:type="dxa"/>
            <w:tcBorders>
              <w:top w:val="nil"/>
              <w:left w:val="nil"/>
              <w:bottom w:val="nil"/>
              <w:right w:val="nil"/>
            </w:tcBorders>
            <w:noWrap/>
            <w:vAlign w:val="bottom"/>
            <w:hideMark/>
          </w:tcPr>
          <w:p w14:paraId="19E8F0E1" w14:textId="77777777" w:rsidR="00EE4800" w:rsidRPr="007177CB" w:rsidRDefault="00EE4800" w:rsidP="00EE4800">
            <w:pPr>
              <w:jc w:val="right"/>
              <w:rPr>
                <w:rFonts w:ascii="Calibri" w:hAnsi="Calibri" w:cs="Calibri"/>
                <w:sz w:val="20"/>
              </w:rPr>
            </w:pPr>
            <w:r w:rsidRPr="007177CB">
              <w:rPr>
                <w:rFonts w:ascii="Calibri" w:hAnsi="Calibri" w:cs="Calibri"/>
                <w:sz w:val="20"/>
              </w:rPr>
              <w:t>4,6%</w:t>
            </w:r>
          </w:p>
        </w:tc>
        <w:tc>
          <w:tcPr>
            <w:tcW w:w="1138" w:type="dxa"/>
            <w:tcBorders>
              <w:top w:val="nil"/>
              <w:left w:val="nil"/>
              <w:bottom w:val="nil"/>
              <w:right w:val="nil"/>
            </w:tcBorders>
            <w:noWrap/>
            <w:vAlign w:val="bottom"/>
            <w:hideMark/>
          </w:tcPr>
          <w:p w14:paraId="186DB0CC" w14:textId="77777777" w:rsidR="00EE4800" w:rsidRPr="007177CB" w:rsidRDefault="00EE4800" w:rsidP="00EE4800">
            <w:pPr>
              <w:jc w:val="right"/>
              <w:rPr>
                <w:rFonts w:ascii="Calibri" w:hAnsi="Calibri" w:cs="Calibri"/>
                <w:sz w:val="20"/>
              </w:rPr>
            </w:pPr>
            <w:r w:rsidRPr="007177CB">
              <w:rPr>
                <w:rFonts w:ascii="Calibri" w:hAnsi="Calibri" w:cs="Calibri"/>
                <w:sz w:val="20"/>
              </w:rPr>
              <w:t>12,8%</w:t>
            </w:r>
          </w:p>
        </w:tc>
        <w:tc>
          <w:tcPr>
            <w:tcW w:w="894" w:type="dxa"/>
            <w:tcBorders>
              <w:top w:val="nil"/>
              <w:left w:val="nil"/>
              <w:bottom w:val="nil"/>
              <w:right w:val="nil"/>
            </w:tcBorders>
            <w:noWrap/>
            <w:vAlign w:val="bottom"/>
            <w:hideMark/>
          </w:tcPr>
          <w:p w14:paraId="43243968" w14:textId="77777777" w:rsidR="00EE4800" w:rsidRPr="007177CB" w:rsidRDefault="00EE4800" w:rsidP="00EE4800">
            <w:pPr>
              <w:jc w:val="right"/>
              <w:rPr>
                <w:rFonts w:ascii="Calibri" w:hAnsi="Calibri" w:cs="Calibri"/>
                <w:sz w:val="20"/>
              </w:rPr>
            </w:pPr>
            <w:r w:rsidRPr="007177CB">
              <w:rPr>
                <w:rFonts w:ascii="Calibri" w:hAnsi="Calibri" w:cs="Calibri"/>
                <w:sz w:val="20"/>
              </w:rPr>
              <w:t>26,3%</w:t>
            </w:r>
          </w:p>
        </w:tc>
      </w:tr>
      <w:tr w:rsidR="00EE4800" w:rsidRPr="007177CB" w14:paraId="5AAECF73" w14:textId="77777777" w:rsidTr="001B23BA">
        <w:trPr>
          <w:trHeight w:val="255"/>
        </w:trPr>
        <w:tc>
          <w:tcPr>
            <w:tcW w:w="3119" w:type="dxa"/>
            <w:tcBorders>
              <w:top w:val="nil"/>
              <w:left w:val="nil"/>
              <w:bottom w:val="nil"/>
              <w:right w:val="nil"/>
            </w:tcBorders>
            <w:noWrap/>
            <w:vAlign w:val="bottom"/>
            <w:hideMark/>
          </w:tcPr>
          <w:p w14:paraId="29C37613" w14:textId="77777777" w:rsidR="00EE4800" w:rsidRPr="007177CB" w:rsidRDefault="00EE4800" w:rsidP="00EE4800">
            <w:pPr>
              <w:jc w:val="left"/>
              <w:rPr>
                <w:rFonts w:ascii="Calibri" w:hAnsi="Calibri" w:cs="Calibri"/>
                <w:color w:val="000000"/>
                <w:sz w:val="20"/>
              </w:rPr>
            </w:pPr>
            <w:r w:rsidRPr="007177CB">
              <w:rPr>
                <w:rFonts w:ascii="Calibri" w:hAnsi="Calibri" w:cs="Calibri"/>
                <w:color w:val="000000"/>
                <w:sz w:val="20"/>
              </w:rPr>
              <w:t>Val di Cecina - Quadrante Interno</w:t>
            </w:r>
          </w:p>
        </w:tc>
        <w:tc>
          <w:tcPr>
            <w:tcW w:w="1200" w:type="dxa"/>
            <w:tcBorders>
              <w:top w:val="nil"/>
              <w:left w:val="nil"/>
              <w:bottom w:val="nil"/>
              <w:right w:val="nil"/>
            </w:tcBorders>
            <w:noWrap/>
            <w:vAlign w:val="bottom"/>
            <w:hideMark/>
          </w:tcPr>
          <w:p w14:paraId="4A9571DF" w14:textId="77777777" w:rsidR="00EE4800" w:rsidRPr="007177CB" w:rsidRDefault="00EE4800" w:rsidP="00EE4800">
            <w:pPr>
              <w:jc w:val="right"/>
              <w:rPr>
                <w:rFonts w:ascii="Calibri" w:hAnsi="Calibri" w:cs="Calibri"/>
                <w:sz w:val="20"/>
              </w:rPr>
            </w:pPr>
            <w:r w:rsidRPr="007177CB">
              <w:rPr>
                <w:rFonts w:ascii="Calibri" w:hAnsi="Calibri" w:cs="Calibri"/>
                <w:sz w:val="20"/>
              </w:rPr>
              <w:t>348</w:t>
            </w:r>
          </w:p>
        </w:tc>
        <w:tc>
          <w:tcPr>
            <w:tcW w:w="992" w:type="dxa"/>
            <w:tcBorders>
              <w:top w:val="nil"/>
              <w:left w:val="nil"/>
              <w:bottom w:val="nil"/>
              <w:right w:val="nil"/>
            </w:tcBorders>
            <w:noWrap/>
            <w:vAlign w:val="bottom"/>
            <w:hideMark/>
          </w:tcPr>
          <w:p w14:paraId="623E4FFA" w14:textId="77777777" w:rsidR="00EE4800" w:rsidRPr="007177CB" w:rsidRDefault="00EE4800" w:rsidP="00EE4800">
            <w:pPr>
              <w:jc w:val="right"/>
              <w:rPr>
                <w:rFonts w:ascii="Calibri" w:hAnsi="Calibri" w:cs="Calibri"/>
                <w:sz w:val="20"/>
              </w:rPr>
            </w:pPr>
            <w:r w:rsidRPr="007177CB">
              <w:rPr>
                <w:rFonts w:ascii="Calibri" w:hAnsi="Calibri" w:cs="Calibri"/>
                <w:sz w:val="20"/>
              </w:rPr>
              <w:t>26</w:t>
            </w:r>
          </w:p>
        </w:tc>
        <w:tc>
          <w:tcPr>
            <w:tcW w:w="1136" w:type="dxa"/>
            <w:tcBorders>
              <w:top w:val="nil"/>
              <w:left w:val="nil"/>
              <w:bottom w:val="nil"/>
              <w:right w:val="nil"/>
            </w:tcBorders>
            <w:noWrap/>
            <w:vAlign w:val="bottom"/>
            <w:hideMark/>
          </w:tcPr>
          <w:p w14:paraId="0B8F0D1B" w14:textId="77777777" w:rsidR="00EE4800" w:rsidRPr="007177CB" w:rsidRDefault="00EE4800" w:rsidP="00EE4800">
            <w:pPr>
              <w:jc w:val="right"/>
              <w:rPr>
                <w:rFonts w:ascii="Calibri" w:hAnsi="Calibri" w:cs="Calibri"/>
                <w:sz w:val="20"/>
              </w:rPr>
            </w:pPr>
            <w:r w:rsidRPr="007177CB">
              <w:rPr>
                <w:rFonts w:ascii="Calibri" w:hAnsi="Calibri" w:cs="Calibri"/>
                <w:sz w:val="20"/>
              </w:rPr>
              <w:t>8,2%</w:t>
            </w:r>
          </w:p>
        </w:tc>
        <w:tc>
          <w:tcPr>
            <w:tcW w:w="1138" w:type="dxa"/>
            <w:tcBorders>
              <w:top w:val="nil"/>
              <w:left w:val="nil"/>
              <w:bottom w:val="nil"/>
              <w:right w:val="nil"/>
            </w:tcBorders>
            <w:noWrap/>
            <w:vAlign w:val="bottom"/>
            <w:hideMark/>
          </w:tcPr>
          <w:p w14:paraId="09F66BC6" w14:textId="77777777" w:rsidR="00EE4800" w:rsidRPr="007177CB" w:rsidRDefault="00EE4800" w:rsidP="00EE4800">
            <w:pPr>
              <w:jc w:val="right"/>
              <w:rPr>
                <w:rFonts w:ascii="Calibri" w:hAnsi="Calibri" w:cs="Calibri"/>
                <w:sz w:val="20"/>
              </w:rPr>
            </w:pPr>
            <w:r w:rsidRPr="007177CB">
              <w:rPr>
                <w:rFonts w:ascii="Calibri" w:hAnsi="Calibri" w:cs="Calibri"/>
                <w:sz w:val="20"/>
              </w:rPr>
              <w:t>10,4%</w:t>
            </w:r>
          </w:p>
        </w:tc>
        <w:tc>
          <w:tcPr>
            <w:tcW w:w="894" w:type="dxa"/>
            <w:tcBorders>
              <w:top w:val="nil"/>
              <w:left w:val="nil"/>
              <w:bottom w:val="nil"/>
              <w:right w:val="nil"/>
            </w:tcBorders>
            <w:noWrap/>
            <w:vAlign w:val="bottom"/>
            <w:hideMark/>
          </w:tcPr>
          <w:p w14:paraId="4D914FCA" w14:textId="77777777" w:rsidR="00EE4800" w:rsidRPr="007177CB" w:rsidRDefault="00EE4800" w:rsidP="00EE4800">
            <w:pPr>
              <w:jc w:val="right"/>
              <w:rPr>
                <w:rFonts w:ascii="Calibri" w:hAnsi="Calibri" w:cs="Calibri"/>
                <w:sz w:val="20"/>
              </w:rPr>
            </w:pPr>
            <w:r w:rsidRPr="007177CB">
              <w:rPr>
                <w:rFonts w:ascii="Calibri" w:hAnsi="Calibri" w:cs="Calibri"/>
                <w:sz w:val="20"/>
              </w:rPr>
              <w:t>5,9%</w:t>
            </w:r>
          </w:p>
        </w:tc>
      </w:tr>
      <w:tr w:rsidR="00EE4800" w:rsidRPr="007177CB" w14:paraId="216304EE" w14:textId="77777777" w:rsidTr="001B23BA">
        <w:trPr>
          <w:trHeight w:val="255"/>
        </w:trPr>
        <w:tc>
          <w:tcPr>
            <w:tcW w:w="3119" w:type="dxa"/>
            <w:tcBorders>
              <w:top w:val="nil"/>
              <w:left w:val="nil"/>
              <w:bottom w:val="single" w:sz="4" w:space="0" w:color="auto"/>
              <w:right w:val="nil"/>
            </w:tcBorders>
            <w:noWrap/>
            <w:vAlign w:val="bottom"/>
            <w:hideMark/>
          </w:tcPr>
          <w:p w14:paraId="7F594B29" w14:textId="77777777" w:rsidR="00EE4800" w:rsidRPr="007177CB" w:rsidRDefault="00EE4800" w:rsidP="00EE4800">
            <w:pPr>
              <w:jc w:val="left"/>
              <w:rPr>
                <w:rFonts w:ascii="Calibri" w:hAnsi="Calibri" w:cs="Calibri"/>
                <w:color w:val="000000"/>
                <w:sz w:val="20"/>
              </w:rPr>
            </w:pPr>
            <w:r w:rsidRPr="007177CB">
              <w:rPr>
                <w:rFonts w:ascii="Calibri" w:hAnsi="Calibri" w:cs="Calibri"/>
                <w:color w:val="000000"/>
                <w:sz w:val="20"/>
              </w:rPr>
              <w:t>Valdarno Inferiore</w:t>
            </w:r>
          </w:p>
        </w:tc>
        <w:tc>
          <w:tcPr>
            <w:tcW w:w="1200" w:type="dxa"/>
            <w:tcBorders>
              <w:top w:val="nil"/>
              <w:left w:val="nil"/>
              <w:bottom w:val="single" w:sz="4" w:space="0" w:color="auto"/>
              <w:right w:val="nil"/>
            </w:tcBorders>
            <w:noWrap/>
            <w:vAlign w:val="bottom"/>
            <w:hideMark/>
          </w:tcPr>
          <w:p w14:paraId="1FA562AD" w14:textId="77777777" w:rsidR="00EE4800" w:rsidRPr="007177CB" w:rsidRDefault="00EE4800" w:rsidP="00EE4800">
            <w:pPr>
              <w:jc w:val="right"/>
              <w:rPr>
                <w:rFonts w:ascii="Calibri" w:hAnsi="Calibri" w:cs="Calibri"/>
                <w:sz w:val="20"/>
              </w:rPr>
            </w:pPr>
            <w:r w:rsidRPr="007177CB">
              <w:rPr>
                <w:rFonts w:ascii="Calibri" w:hAnsi="Calibri" w:cs="Calibri"/>
                <w:sz w:val="20"/>
              </w:rPr>
              <w:t>1.298</w:t>
            </w:r>
          </w:p>
        </w:tc>
        <w:tc>
          <w:tcPr>
            <w:tcW w:w="992" w:type="dxa"/>
            <w:tcBorders>
              <w:top w:val="nil"/>
              <w:left w:val="nil"/>
              <w:bottom w:val="single" w:sz="4" w:space="0" w:color="auto"/>
              <w:right w:val="nil"/>
            </w:tcBorders>
            <w:noWrap/>
            <w:vAlign w:val="bottom"/>
            <w:hideMark/>
          </w:tcPr>
          <w:p w14:paraId="26C74737" w14:textId="77777777" w:rsidR="00EE4800" w:rsidRPr="007177CB" w:rsidRDefault="00EE4800" w:rsidP="00EE4800">
            <w:pPr>
              <w:jc w:val="right"/>
              <w:rPr>
                <w:rFonts w:ascii="Calibri" w:hAnsi="Calibri" w:cs="Calibri"/>
                <w:sz w:val="20"/>
              </w:rPr>
            </w:pPr>
            <w:r w:rsidRPr="007177CB">
              <w:rPr>
                <w:rFonts w:ascii="Calibri" w:hAnsi="Calibri" w:cs="Calibri"/>
                <w:sz w:val="20"/>
              </w:rPr>
              <w:t>43</w:t>
            </w:r>
          </w:p>
        </w:tc>
        <w:tc>
          <w:tcPr>
            <w:tcW w:w="1136" w:type="dxa"/>
            <w:tcBorders>
              <w:top w:val="nil"/>
              <w:left w:val="nil"/>
              <w:bottom w:val="single" w:sz="4" w:space="0" w:color="auto"/>
              <w:right w:val="nil"/>
            </w:tcBorders>
            <w:noWrap/>
            <w:vAlign w:val="bottom"/>
            <w:hideMark/>
          </w:tcPr>
          <w:p w14:paraId="4603BD95" w14:textId="77777777" w:rsidR="00EE4800" w:rsidRPr="007177CB" w:rsidRDefault="00EE4800" w:rsidP="00EE4800">
            <w:pPr>
              <w:jc w:val="right"/>
              <w:rPr>
                <w:rFonts w:ascii="Calibri" w:hAnsi="Calibri" w:cs="Calibri"/>
                <w:sz w:val="20"/>
              </w:rPr>
            </w:pPr>
            <w:r w:rsidRPr="007177CB">
              <w:rPr>
                <w:rFonts w:ascii="Calibri" w:hAnsi="Calibri" w:cs="Calibri"/>
                <w:sz w:val="20"/>
              </w:rPr>
              <w:t>3,4%</w:t>
            </w:r>
          </w:p>
        </w:tc>
        <w:tc>
          <w:tcPr>
            <w:tcW w:w="1138" w:type="dxa"/>
            <w:tcBorders>
              <w:top w:val="nil"/>
              <w:left w:val="nil"/>
              <w:bottom w:val="single" w:sz="4" w:space="0" w:color="auto"/>
              <w:right w:val="nil"/>
            </w:tcBorders>
            <w:noWrap/>
            <w:vAlign w:val="bottom"/>
            <w:hideMark/>
          </w:tcPr>
          <w:p w14:paraId="188CC43D" w14:textId="77777777" w:rsidR="00EE4800" w:rsidRPr="007177CB" w:rsidRDefault="00EE4800" w:rsidP="00EE4800">
            <w:pPr>
              <w:jc w:val="right"/>
              <w:rPr>
                <w:rFonts w:ascii="Calibri" w:hAnsi="Calibri" w:cs="Calibri"/>
                <w:sz w:val="20"/>
              </w:rPr>
            </w:pPr>
            <w:r w:rsidRPr="007177CB">
              <w:rPr>
                <w:rFonts w:ascii="Calibri" w:hAnsi="Calibri" w:cs="Calibri"/>
                <w:sz w:val="20"/>
              </w:rPr>
              <w:t>14,2%</w:t>
            </w:r>
          </w:p>
        </w:tc>
        <w:tc>
          <w:tcPr>
            <w:tcW w:w="894" w:type="dxa"/>
            <w:tcBorders>
              <w:top w:val="nil"/>
              <w:left w:val="nil"/>
              <w:bottom w:val="nil"/>
              <w:right w:val="nil"/>
            </w:tcBorders>
            <w:noWrap/>
            <w:vAlign w:val="bottom"/>
            <w:hideMark/>
          </w:tcPr>
          <w:p w14:paraId="6B511A18" w14:textId="77777777" w:rsidR="00EE4800" w:rsidRPr="007177CB" w:rsidRDefault="00EE4800" w:rsidP="00EE4800">
            <w:pPr>
              <w:jc w:val="right"/>
              <w:rPr>
                <w:rFonts w:ascii="Calibri" w:hAnsi="Calibri" w:cs="Calibri"/>
                <w:sz w:val="20"/>
              </w:rPr>
            </w:pPr>
            <w:r w:rsidRPr="007177CB">
              <w:rPr>
                <w:rFonts w:ascii="Calibri" w:hAnsi="Calibri" w:cs="Calibri"/>
                <w:sz w:val="20"/>
              </w:rPr>
              <w:t>21,9%</w:t>
            </w:r>
          </w:p>
        </w:tc>
      </w:tr>
      <w:tr w:rsidR="00EE4800" w:rsidRPr="007177CB" w14:paraId="002B9C04" w14:textId="77777777" w:rsidTr="001B23BA">
        <w:trPr>
          <w:trHeight w:val="255"/>
        </w:trPr>
        <w:tc>
          <w:tcPr>
            <w:tcW w:w="3119" w:type="dxa"/>
            <w:tcBorders>
              <w:top w:val="nil"/>
              <w:left w:val="nil"/>
              <w:bottom w:val="single" w:sz="4" w:space="0" w:color="auto"/>
              <w:right w:val="nil"/>
            </w:tcBorders>
            <w:noWrap/>
            <w:vAlign w:val="bottom"/>
            <w:hideMark/>
          </w:tcPr>
          <w:p w14:paraId="6EC0DBD3" w14:textId="77777777" w:rsidR="00EE4800" w:rsidRPr="007177CB" w:rsidRDefault="00EE4800" w:rsidP="00EE4800">
            <w:pPr>
              <w:jc w:val="left"/>
              <w:rPr>
                <w:rFonts w:ascii="Calibri" w:hAnsi="Calibri" w:cs="Calibri"/>
                <w:b/>
                <w:bCs/>
                <w:color w:val="000000"/>
                <w:sz w:val="20"/>
              </w:rPr>
            </w:pPr>
            <w:r w:rsidRPr="007177CB">
              <w:rPr>
                <w:rFonts w:ascii="Calibri" w:hAnsi="Calibri" w:cs="Calibri"/>
                <w:b/>
                <w:bCs/>
                <w:color w:val="000000"/>
                <w:sz w:val="20"/>
              </w:rPr>
              <w:t>TOTALE</w:t>
            </w:r>
          </w:p>
        </w:tc>
        <w:tc>
          <w:tcPr>
            <w:tcW w:w="1200" w:type="dxa"/>
            <w:tcBorders>
              <w:top w:val="nil"/>
              <w:left w:val="nil"/>
              <w:bottom w:val="single" w:sz="4" w:space="0" w:color="auto"/>
              <w:right w:val="nil"/>
            </w:tcBorders>
            <w:noWrap/>
            <w:vAlign w:val="bottom"/>
            <w:hideMark/>
          </w:tcPr>
          <w:p w14:paraId="77BE24C9" w14:textId="77777777" w:rsidR="00EE4800" w:rsidRPr="007177CB" w:rsidRDefault="00EE4800" w:rsidP="00EE4800">
            <w:pPr>
              <w:jc w:val="right"/>
              <w:rPr>
                <w:rFonts w:ascii="Calibri" w:hAnsi="Calibri" w:cs="Calibri"/>
                <w:b/>
                <w:bCs/>
                <w:sz w:val="20"/>
              </w:rPr>
            </w:pPr>
            <w:r w:rsidRPr="007177CB">
              <w:rPr>
                <w:rFonts w:ascii="Calibri" w:hAnsi="Calibri" w:cs="Calibri"/>
                <w:b/>
                <w:bCs/>
                <w:sz w:val="20"/>
              </w:rPr>
              <w:t>5.933</w:t>
            </w:r>
          </w:p>
        </w:tc>
        <w:tc>
          <w:tcPr>
            <w:tcW w:w="992" w:type="dxa"/>
            <w:tcBorders>
              <w:top w:val="nil"/>
              <w:left w:val="nil"/>
              <w:bottom w:val="single" w:sz="4" w:space="0" w:color="auto"/>
              <w:right w:val="nil"/>
            </w:tcBorders>
            <w:noWrap/>
            <w:vAlign w:val="bottom"/>
            <w:hideMark/>
          </w:tcPr>
          <w:p w14:paraId="54962C07" w14:textId="77777777" w:rsidR="00EE4800" w:rsidRPr="007177CB" w:rsidRDefault="00EE4800" w:rsidP="00EE4800">
            <w:pPr>
              <w:jc w:val="right"/>
              <w:rPr>
                <w:rFonts w:ascii="Calibri" w:hAnsi="Calibri" w:cs="Calibri"/>
                <w:b/>
                <w:bCs/>
                <w:sz w:val="20"/>
              </w:rPr>
            </w:pPr>
            <w:r w:rsidRPr="007177CB">
              <w:rPr>
                <w:rFonts w:ascii="Calibri" w:hAnsi="Calibri" w:cs="Calibri"/>
                <w:b/>
                <w:bCs/>
                <w:sz w:val="20"/>
              </w:rPr>
              <w:t>254</w:t>
            </w:r>
          </w:p>
        </w:tc>
        <w:tc>
          <w:tcPr>
            <w:tcW w:w="1136" w:type="dxa"/>
            <w:tcBorders>
              <w:top w:val="nil"/>
              <w:left w:val="nil"/>
              <w:bottom w:val="single" w:sz="4" w:space="0" w:color="auto"/>
              <w:right w:val="nil"/>
            </w:tcBorders>
            <w:noWrap/>
            <w:vAlign w:val="bottom"/>
            <w:hideMark/>
          </w:tcPr>
          <w:p w14:paraId="2023EFDF" w14:textId="77777777" w:rsidR="00EE4800" w:rsidRPr="007177CB" w:rsidRDefault="00EE4800" w:rsidP="00EE4800">
            <w:pPr>
              <w:jc w:val="right"/>
              <w:rPr>
                <w:rFonts w:ascii="Calibri" w:hAnsi="Calibri" w:cs="Calibri"/>
                <w:b/>
                <w:bCs/>
                <w:sz w:val="20"/>
              </w:rPr>
            </w:pPr>
            <w:r w:rsidRPr="007177CB">
              <w:rPr>
                <w:rFonts w:ascii="Calibri" w:hAnsi="Calibri" w:cs="Calibri"/>
                <w:b/>
                <w:bCs/>
                <w:sz w:val="20"/>
              </w:rPr>
              <w:t>4,5%</w:t>
            </w:r>
          </w:p>
        </w:tc>
        <w:tc>
          <w:tcPr>
            <w:tcW w:w="1138" w:type="dxa"/>
            <w:tcBorders>
              <w:top w:val="nil"/>
              <w:left w:val="nil"/>
              <w:bottom w:val="single" w:sz="4" w:space="0" w:color="auto"/>
              <w:right w:val="nil"/>
            </w:tcBorders>
            <w:noWrap/>
            <w:vAlign w:val="bottom"/>
            <w:hideMark/>
          </w:tcPr>
          <w:p w14:paraId="1DB603FF" w14:textId="77777777" w:rsidR="00EE4800" w:rsidRPr="007177CB" w:rsidRDefault="00EE4800" w:rsidP="00EE4800">
            <w:pPr>
              <w:jc w:val="right"/>
              <w:rPr>
                <w:rFonts w:ascii="Calibri" w:hAnsi="Calibri" w:cs="Calibri"/>
                <w:b/>
                <w:bCs/>
                <w:sz w:val="20"/>
              </w:rPr>
            </w:pPr>
            <w:r w:rsidRPr="007177CB">
              <w:rPr>
                <w:rFonts w:ascii="Calibri" w:hAnsi="Calibri" w:cs="Calibri"/>
                <w:b/>
                <w:bCs/>
                <w:sz w:val="20"/>
              </w:rPr>
              <w:t>14,5%</w:t>
            </w:r>
          </w:p>
        </w:tc>
        <w:tc>
          <w:tcPr>
            <w:tcW w:w="894" w:type="dxa"/>
            <w:tcBorders>
              <w:top w:val="single" w:sz="4" w:space="0" w:color="auto"/>
              <w:left w:val="nil"/>
              <w:bottom w:val="single" w:sz="4" w:space="0" w:color="auto"/>
              <w:right w:val="nil"/>
            </w:tcBorders>
            <w:noWrap/>
            <w:vAlign w:val="bottom"/>
            <w:hideMark/>
          </w:tcPr>
          <w:p w14:paraId="6AC41A23" w14:textId="77777777" w:rsidR="00EE4800" w:rsidRPr="007177CB" w:rsidRDefault="00EE4800" w:rsidP="00EE4800">
            <w:pPr>
              <w:jc w:val="right"/>
              <w:rPr>
                <w:rFonts w:ascii="Calibri" w:hAnsi="Calibri" w:cs="Calibri"/>
                <w:b/>
                <w:bCs/>
                <w:sz w:val="20"/>
              </w:rPr>
            </w:pPr>
            <w:r w:rsidRPr="007177CB">
              <w:rPr>
                <w:rFonts w:ascii="Calibri" w:hAnsi="Calibri" w:cs="Calibri"/>
                <w:b/>
                <w:bCs/>
                <w:sz w:val="20"/>
              </w:rPr>
              <w:t>100,0%</w:t>
            </w:r>
          </w:p>
        </w:tc>
      </w:tr>
      <w:tr w:rsidR="003B62FE" w:rsidRPr="007177CB" w14:paraId="53D1D2AC" w14:textId="77777777" w:rsidTr="001B23BA">
        <w:trPr>
          <w:trHeight w:val="255"/>
        </w:trPr>
        <w:tc>
          <w:tcPr>
            <w:tcW w:w="5311" w:type="dxa"/>
            <w:gridSpan w:val="3"/>
            <w:tcBorders>
              <w:top w:val="nil"/>
              <w:left w:val="nil"/>
              <w:bottom w:val="nil"/>
              <w:right w:val="nil"/>
            </w:tcBorders>
            <w:noWrap/>
            <w:vAlign w:val="bottom"/>
            <w:hideMark/>
          </w:tcPr>
          <w:p w14:paraId="240CFD20" w14:textId="77777777" w:rsidR="003B62FE" w:rsidRPr="007177CB" w:rsidRDefault="003B62FE" w:rsidP="001B23BA">
            <w:pPr>
              <w:jc w:val="left"/>
              <w:rPr>
                <w:rFonts w:ascii="Calibri" w:hAnsi="Calibri" w:cs="Calibri"/>
                <w:i/>
                <w:iCs/>
                <w:color w:val="000000"/>
                <w:sz w:val="20"/>
              </w:rPr>
            </w:pPr>
            <w:r w:rsidRPr="007177CB">
              <w:rPr>
                <w:rFonts w:ascii="Calibri" w:hAnsi="Calibri" w:cs="Calibri"/>
                <w:i/>
                <w:iCs/>
                <w:color w:val="000000"/>
                <w:sz w:val="20"/>
              </w:rPr>
              <w:t>*al netto delle cancellazioni operate d'ufficio</w:t>
            </w:r>
          </w:p>
        </w:tc>
        <w:tc>
          <w:tcPr>
            <w:tcW w:w="1136" w:type="dxa"/>
            <w:tcBorders>
              <w:top w:val="nil"/>
              <w:left w:val="nil"/>
              <w:bottom w:val="nil"/>
              <w:right w:val="nil"/>
            </w:tcBorders>
            <w:noWrap/>
            <w:vAlign w:val="bottom"/>
            <w:hideMark/>
          </w:tcPr>
          <w:p w14:paraId="21578CE5" w14:textId="77777777" w:rsidR="003B62FE" w:rsidRPr="007177CB" w:rsidRDefault="003B62FE" w:rsidP="001B23BA">
            <w:pPr>
              <w:jc w:val="left"/>
              <w:rPr>
                <w:rFonts w:ascii="Calibri" w:hAnsi="Calibri" w:cs="Calibri"/>
                <w:i/>
                <w:iCs/>
                <w:color w:val="000000"/>
                <w:sz w:val="20"/>
              </w:rPr>
            </w:pPr>
          </w:p>
        </w:tc>
        <w:tc>
          <w:tcPr>
            <w:tcW w:w="1138" w:type="dxa"/>
            <w:tcBorders>
              <w:top w:val="nil"/>
              <w:left w:val="nil"/>
              <w:bottom w:val="nil"/>
              <w:right w:val="nil"/>
            </w:tcBorders>
            <w:noWrap/>
            <w:vAlign w:val="bottom"/>
            <w:hideMark/>
          </w:tcPr>
          <w:p w14:paraId="36C4EE01" w14:textId="77777777" w:rsidR="003B62FE" w:rsidRPr="007177CB" w:rsidRDefault="003B62FE" w:rsidP="001B23BA">
            <w:pPr>
              <w:jc w:val="left"/>
              <w:rPr>
                <w:sz w:val="20"/>
              </w:rPr>
            </w:pPr>
          </w:p>
        </w:tc>
        <w:tc>
          <w:tcPr>
            <w:tcW w:w="894" w:type="dxa"/>
            <w:tcBorders>
              <w:top w:val="nil"/>
              <w:left w:val="nil"/>
              <w:bottom w:val="nil"/>
              <w:right w:val="nil"/>
            </w:tcBorders>
            <w:noWrap/>
            <w:vAlign w:val="bottom"/>
            <w:hideMark/>
          </w:tcPr>
          <w:p w14:paraId="3BEB7AC6" w14:textId="77777777" w:rsidR="003B62FE" w:rsidRPr="007177CB" w:rsidRDefault="003B62FE" w:rsidP="001B23BA">
            <w:pPr>
              <w:jc w:val="left"/>
              <w:rPr>
                <w:sz w:val="20"/>
              </w:rPr>
            </w:pPr>
          </w:p>
        </w:tc>
      </w:tr>
      <w:tr w:rsidR="003B62FE" w:rsidRPr="007177CB" w14:paraId="1CF20CAA" w14:textId="77777777" w:rsidTr="001B23BA">
        <w:trPr>
          <w:trHeight w:val="255"/>
        </w:trPr>
        <w:tc>
          <w:tcPr>
            <w:tcW w:w="7585" w:type="dxa"/>
            <w:gridSpan w:val="5"/>
            <w:tcBorders>
              <w:top w:val="nil"/>
              <w:left w:val="nil"/>
              <w:bottom w:val="nil"/>
              <w:right w:val="nil"/>
            </w:tcBorders>
            <w:noWrap/>
            <w:vAlign w:val="bottom"/>
            <w:hideMark/>
          </w:tcPr>
          <w:p w14:paraId="338BFB09" w14:textId="77777777" w:rsidR="003B62FE" w:rsidRPr="007177CB" w:rsidRDefault="003B62FE" w:rsidP="001B23BA">
            <w:pPr>
              <w:jc w:val="left"/>
              <w:rPr>
                <w:rFonts w:ascii="Calibri" w:hAnsi="Calibri" w:cs="Calibri"/>
                <w:i/>
                <w:iCs/>
                <w:color w:val="000000"/>
                <w:sz w:val="20"/>
              </w:rPr>
            </w:pPr>
            <w:r w:rsidRPr="007177CB">
              <w:rPr>
                <w:rFonts w:ascii="Calibri" w:hAnsi="Calibri" w:cs="Calibri"/>
                <w:i/>
                <w:iCs/>
                <w:color w:val="000000"/>
                <w:sz w:val="20"/>
              </w:rPr>
              <w:t>**deliberazione del Consiglio Regionale n. 219 del 26 luglio 1999 “elenco A”</w:t>
            </w:r>
          </w:p>
        </w:tc>
        <w:tc>
          <w:tcPr>
            <w:tcW w:w="894" w:type="dxa"/>
            <w:tcBorders>
              <w:top w:val="nil"/>
              <w:left w:val="nil"/>
              <w:bottom w:val="nil"/>
              <w:right w:val="nil"/>
            </w:tcBorders>
            <w:noWrap/>
            <w:vAlign w:val="bottom"/>
            <w:hideMark/>
          </w:tcPr>
          <w:p w14:paraId="1C2A46FD" w14:textId="77777777" w:rsidR="003B62FE" w:rsidRPr="007177CB" w:rsidRDefault="003B62FE" w:rsidP="001B23BA">
            <w:pPr>
              <w:jc w:val="left"/>
              <w:rPr>
                <w:rFonts w:ascii="Calibri" w:hAnsi="Calibri" w:cs="Calibri"/>
                <w:i/>
                <w:iCs/>
                <w:color w:val="000000"/>
                <w:sz w:val="20"/>
              </w:rPr>
            </w:pPr>
          </w:p>
        </w:tc>
      </w:tr>
      <w:tr w:rsidR="003B62FE" w:rsidRPr="007177CB" w14:paraId="3E771FFB" w14:textId="77777777" w:rsidTr="001B23BA">
        <w:trPr>
          <w:trHeight w:val="255"/>
        </w:trPr>
        <w:tc>
          <w:tcPr>
            <w:tcW w:w="7585" w:type="dxa"/>
            <w:gridSpan w:val="5"/>
            <w:tcBorders>
              <w:top w:val="nil"/>
              <w:left w:val="nil"/>
              <w:bottom w:val="nil"/>
              <w:right w:val="nil"/>
            </w:tcBorders>
            <w:noWrap/>
            <w:vAlign w:val="bottom"/>
            <w:hideMark/>
          </w:tcPr>
          <w:p w14:paraId="0CDC8471" w14:textId="77777777" w:rsidR="003B62FE" w:rsidRPr="007177CB" w:rsidRDefault="003B62FE" w:rsidP="001B23BA">
            <w:pPr>
              <w:spacing w:after="100" w:afterAutospacing="1"/>
              <w:jc w:val="left"/>
              <w:rPr>
                <w:rFonts w:ascii="Calibri" w:hAnsi="Calibri" w:cs="Calibri"/>
                <w:i/>
                <w:iCs/>
                <w:color w:val="000000"/>
                <w:sz w:val="20"/>
              </w:rPr>
            </w:pPr>
            <w:r w:rsidRPr="007177CB">
              <w:rPr>
                <w:rFonts w:ascii="Calibri" w:hAnsi="Calibri" w:cs="Calibri"/>
                <w:i/>
                <w:iCs/>
                <w:color w:val="000000"/>
                <w:sz w:val="20"/>
              </w:rPr>
              <w:t>Fonte: Camera di Commercio Toscana Nord-Ovest, Infocamere-Stockview</w:t>
            </w:r>
          </w:p>
        </w:tc>
        <w:tc>
          <w:tcPr>
            <w:tcW w:w="894" w:type="dxa"/>
            <w:tcBorders>
              <w:top w:val="nil"/>
              <w:left w:val="nil"/>
              <w:bottom w:val="nil"/>
              <w:right w:val="nil"/>
            </w:tcBorders>
            <w:noWrap/>
            <w:vAlign w:val="bottom"/>
            <w:hideMark/>
          </w:tcPr>
          <w:p w14:paraId="02D19CC0" w14:textId="77777777" w:rsidR="003B62FE" w:rsidRPr="007177CB" w:rsidRDefault="003B62FE" w:rsidP="001B23BA">
            <w:pPr>
              <w:jc w:val="left"/>
              <w:rPr>
                <w:rFonts w:ascii="Calibri" w:hAnsi="Calibri" w:cs="Calibri"/>
                <w:i/>
                <w:iCs/>
                <w:color w:val="000000"/>
                <w:sz w:val="20"/>
              </w:rPr>
            </w:pPr>
          </w:p>
        </w:tc>
      </w:tr>
    </w:tbl>
    <w:p w14:paraId="7B12BCCB" w14:textId="77777777" w:rsidR="00D52C95" w:rsidRPr="007177CB" w:rsidRDefault="00C44E5F" w:rsidP="00437010">
      <w:pPr>
        <w:rPr>
          <w:rFonts w:ascii="Calibri" w:hAnsi="Calibri" w:cs="Calibri"/>
          <w:b/>
          <w:bCs/>
          <w:i/>
          <w:iCs/>
          <w:color w:val="00000A"/>
          <w:sz w:val="22"/>
          <w:szCs w:val="22"/>
        </w:rPr>
      </w:pPr>
      <w:r w:rsidRPr="007177CB">
        <w:rPr>
          <w:rFonts w:ascii="Calibri" w:hAnsi="Calibri" w:cs="Calibri"/>
          <w:sz w:val="22"/>
          <w:szCs w:val="22"/>
        </w:rPr>
        <w:br w:type="page"/>
      </w:r>
      <w:r w:rsidR="00424EB4" w:rsidRPr="007177CB">
        <w:rPr>
          <w:rFonts w:ascii="Calibri" w:hAnsi="Calibri" w:cs="Calibri"/>
          <w:b/>
          <w:bCs/>
          <w:i/>
          <w:iCs/>
          <w:color w:val="00000A"/>
          <w:sz w:val="22"/>
          <w:szCs w:val="22"/>
        </w:rPr>
        <w:lastRenderedPageBreak/>
        <w:t>_______________________________________________________________________________</w:t>
      </w:r>
      <w:r w:rsidR="00D52C95" w:rsidRPr="007177CB">
        <w:rPr>
          <w:rFonts w:ascii="Calibri" w:hAnsi="Calibri" w:cs="Calibri"/>
          <w:b/>
          <w:bCs/>
          <w:i/>
          <w:iCs/>
          <w:color w:val="00000A"/>
          <w:sz w:val="22"/>
          <w:szCs w:val="22"/>
        </w:rPr>
        <w:t xml:space="preserve"> GRUPPO DI LAVORO</w:t>
      </w:r>
    </w:p>
    <w:p w14:paraId="18E1BC12" w14:textId="77777777" w:rsidR="00D52C95" w:rsidRPr="007177CB" w:rsidRDefault="00D52C95" w:rsidP="00D52C95">
      <w:pPr>
        <w:spacing w:before="240"/>
        <w:rPr>
          <w:rFonts w:ascii="Calibri" w:hAnsi="Calibri" w:cs="Calibri"/>
          <w:b/>
          <w:bCs/>
          <w:i/>
          <w:iCs/>
          <w:color w:val="00000A"/>
          <w:sz w:val="22"/>
          <w:szCs w:val="22"/>
        </w:rPr>
      </w:pPr>
      <w:r w:rsidRPr="007177CB">
        <w:rPr>
          <w:rFonts w:ascii="Calibri" w:hAnsi="Calibri" w:cs="Calibri"/>
          <w:b/>
          <w:bCs/>
          <w:i/>
          <w:iCs/>
          <w:color w:val="00000A"/>
          <w:sz w:val="22"/>
          <w:szCs w:val="22"/>
        </w:rPr>
        <w:t>Coordinamento</w:t>
      </w:r>
    </w:p>
    <w:p w14:paraId="26F8CFFD" w14:textId="77777777" w:rsidR="00D52C95" w:rsidRPr="007177CB" w:rsidRDefault="00D52C95" w:rsidP="00D52C95">
      <w:pPr>
        <w:rPr>
          <w:rFonts w:ascii="Calibri" w:hAnsi="Calibri" w:cs="Calibri"/>
          <w:i/>
          <w:iCs/>
          <w:color w:val="00000A"/>
          <w:sz w:val="22"/>
          <w:szCs w:val="22"/>
        </w:rPr>
      </w:pPr>
      <w:r w:rsidRPr="007177CB">
        <w:rPr>
          <w:rFonts w:ascii="Calibri" w:hAnsi="Calibri" w:cs="Calibri"/>
          <w:i/>
          <w:iCs/>
          <w:color w:val="00000A"/>
          <w:sz w:val="22"/>
          <w:szCs w:val="22"/>
        </w:rPr>
        <w:t>Alberto Susini</w:t>
      </w:r>
    </w:p>
    <w:p w14:paraId="324FE165" w14:textId="77777777" w:rsidR="00D52C95" w:rsidRPr="007177CB" w:rsidRDefault="00D52C95" w:rsidP="00D52C95">
      <w:pPr>
        <w:spacing w:before="240"/>
        <w:rPr>
          <w:rFonts w:ascii="Calibri" w:hAnsi="Calibri" w:cs="Calibri"/>
          <w:b/>
          <w:bCs/>
          <w:i/>
          <w:iCs/>
          <w:color w:val="00000A"/>
          <w:sz w:val="22"/>
          <w:szCs w:val="22"/>
        </w:rPr>
      </w:pPr>
      <w:r w:rsidRPr="007177CB">
        <w:rPr>
          <w:rFonts w:ascii="Calibri" w:hAnsi="Calibri" w:cs="Calibri"/>
          <w:b/>
          <w:bCs/>
          <w:i/>
          <w:iCs/>
          <w:color w:val="00000A"/>
          <w:sz w:val="22"/>
          <w:szCs w:val="22"/>
        </w:rPr>
        <w:t xml:space="preserve">Redazione </w:t>
      </w:r>
    </w:p>
    <w:p w14:paraId="3D86BA48" w14:textId="77777777" w:rsidR="00D52C95" w:rsidRPr="007177CB" w:rsidRDefault="00D52C95" w:rsidP="00D52C95">
      <w:pPr>
        <w:rPr>
          <w:rFonts w:ascii="Calibri" w:hAnsi="Calibri" w:cs="Calibri"/>
          <w:i/>
          <w:iCs/>
          <w:color w:val="00000A"/>
          <w:sz w:val="22"/>
          <w:szCs w:val="22"/>
        </w:rPr>
      </w:pPr>
      <w:r w:rsidRPr="007177CB">
        <w:rPr>
          <w:rFonts w:ascii="Calibri" w:hAnsi="Calibri" w:cs="Calibri"/>
          <w:i/>
          <w:iCs/>
          <w:color w:val="00000A"/>
          <w:sz w:val="22"/>
          <w:szCs w:val="22"/>
        </w:rPr>
        <w:t>Massimo Marcesini</w:t>
      </w:r>
    </w:p>
    <w:p w14:paraId="74A526C8" w14:textId="77777777" w:rsidR="00D52C95" w:rsidRPr="007177CB" w:rsidRDefault="00D52C95" w:rsidP="00D52C95">
      <w:pPr>
        <w:spacing w:before="240"/>
        <w:rPr>
          <w:rFonts w:ascii="Calibri" w:hAnsi="Calibri" w:cs="Calibri"/>
          <w:b/>
          <w:bCs/>
          <w:i/>
          <w:iCs/>
          <w:color w:val="00000A"/>
          <w:sz w:val="22"/>
          <w:szCs w:val="22"/>
        </w:rPr>
      </w:pPr>
      <w:r w:rsidRPr="007177CB">
        <w:rPr>
          <w:rFonts w:ascii="Calibri" w:hAnsi="Calibri" w:cs="Calibri"/>
          <w:b/>
          <w:bCs/>
          <w:i/>
          <w:iCs/>
          <w:color w:val="00000A"/>
          <w:sz w:val="22"/>
          <w:szCs w:val="22"/>
        </w:rPr>
        <w:t>Elaborazioni</w:t>
      </w:r>
    </w:p>
    <w:p w14:paraId="7ECDC38F" w14:textId="77777777" w:rsidR="00D52C95" w:rsidRPr="007177CB" w:rsidRDefault="00D52C95" w:rsidP="00D52C95">
      <w:pPr>
        <w:rPr>
          <w:rFonts w:ascii="Calibri" w:hAnsi="Calibri" w:cs="Calibri"/>
          <w:i/>
          <w:iCs/>
          <w:color w:val="00000A"/>
          <w:sz w:val="22"/>
          <w:szCs w:val="22"/>
        </w:rPr>
      </w:pPr>
      <w:r w:rsidRPr="007177CB">
        <w:rPr>
          <w:rFonts w:ascii="Calibri" w:hAnsi="Calibri" w:cs="Calibri"/>
          <w:i/>
          <w:iCs/>
          <w:color w:val="00000A"/>
          <w:sz w:val="22"/>
          <w:szCs w:val="22"/>
        </w:rPr>
        <w:t>Massimo Pazzarelli</w:t>
      </w:r>
    </w:p>
    <w:p w14:paraId="36D43D5C" w14:textId="77777777" w:rsidR="00D52C95" w:rsidRPr="007177CB" w:rsidRDefault="00D52C95" w:rsidP="00D52C95">
      <w:pPr>
        <w:spacing w:before="240"/>
        <w:rPr>
          <w:rFonts w:ascii="Calibri" w:hAnsi="Calibri" w:cs="Calibri"/>
          <w:b/>
          <w:bCs/>
          <w:i/>
          <w:iCs/>
          <w:color w:val="00000A"/>
          <w:sz w:val="22"/>
          <w:szCs w:val="22"/>
        </w:rPr>
      </w:pPr>
      <w:r w:rsidRPr="007177CB">
        <w:rPr>
          <w:rFonts w:ascii="Calibri" w:hAnsi="Calibri" w:cs="Calibri"/>
          <w:b/>
          <w:bCs/>
          <w:i/>
          <w:iCs/>
          <w:color w:val="00000A"/>
          <w:sz w:val="22"/>
          <w:szCs w:val="22"/>
        </w:rPr>
        <w:t>INFO</w:t>
      </w:r>
    </w:p>
    <w:p w14:paraId="0742C85E" w14:textId="77777777" w:rsidR="00D52C95" w:rsidRPr="007177CB" w:rsidRDefault="00D52C95" w:rsidP="00D52C95">
      <w:pPr>
        <w:rPr>
          <w:rFonts w:ascii="Calibri" w:hAnsi="Calibri" w:cs="Calibri"/>
          <w:i/>
          <w:iCs/>
          <w:color w:val="00000A"/>
          <w:sz w:val="22"/>
          <w:szCs w:val="22"/>
        </w:rPr>
      </w:pPr>
      <w:hyperlink r:id="rId13" w:history="1">
        <w:r w:rsidRPr="007177CB">
          <w:rPr>
            <w:rStyle w:val="Collegamentoipertestuale"/>
            <w:rFonts w:ascii="Calibri" w:hAnsi="Calibri" w:cs="Calibri"/>
            <w:i/>
            <w:iCs/>
            <w:sz w:val="22"/>
            <w:szCs w:val="22"/>
          </w:rPr>
          <w:t>studi@tno.camcom.it</w:t>
        </w:r>
      </w:hyperlink>
    </w:p>
    <w:p w14:paraId="280D7EBD" w14:textId="77777777" w:rsidR="00D52C95" w:rsidRPr="007177CB" w:rsidRDefault="00D52C95" w:rsidP="00D52C95">
      <w:pPr>
        <w:rPr>
          <w:rFonts w:ascii="Calibri" w:hAnsi="Calibri" w:cs="Calibri"/>
          <w:i/>
          <w:iCs/>
          <w:color w:val="00000A"/>
          <w:sz w:val="22"/>
          <w:szCs w:val="22"/>
        </w:rPr>
      </w:pPr>
      <w:hyperlink r:id="rId14" w:history="1">
        <w:r w:rsidRPr="007177CB">
          <w:rPr>
            <w:rStyle w:val="Collegamentoipertestuale"/>
            <w:rFonts w:ascii="Calibri" w:hAnsi="Calibri" w:cs="Calibri"/>
            <w:i/>
            <w:iCs/>
            <w:sz w:val="22"/>
            <w:szCs w:val="22"/>
          </w:rPr>
          <w:t>https://www.isr-ms.it</w:t>
        </w:r>
      </w:hyperlink>
      <w:r w:rsidRPr="007177CB">
        <w:rPr>
          <w:rFonts w:ascii="Calibri" w:hAnsi="Calibri" w:cs="Calibri"/>
          <w:i/>
          <w:iCs/>
          <w:color w:val="00000A"/>
          <w:sz w:val="22"/>
          <w:szCs w:val="22"/>
        </w:rPr>
        <w:t xml:space="preserve">     </w:t>
      </w:r>
    </w:p>
    <w:p w14:paraId="28C3E22B" w14:textId="0C6A3A7D" w:rsidR="00FB2206" w:rsidRPr="007177CB" w:rsidRDefault="00FB2206" w:rsidP="00FB2206">
      <w:pPr>
        <w:spacing w:before="240"/>
        <w:rPr>
          <w:rFonts w:ascii="Calibri" w:eastAsia="Calibri" w:hAnsi="Calibri" w:cs="Calibri"/>
          <w:bCs/>
          <w:i/>
          <w:iCs/>
          <w:sz w:val="22"/>
          <w:szCs w:val="22"/>
        </w:rPr>
      </w:pPr>
      <w:r w:rsidRPr="007177CB">
        <w:rPr>
          <w:rFonts w:ascii="Calibri" w:eastAsia="Calibri" w:hAnsi="Calibri" w:cs="Calibri"/>
          <w:bCs/>
          <w:i/>
          <w:iCs/>
          <w:sz w:val="22"/>
          <w:szCs w:val="22"/>
        </w:rPr>
        <w:t xml:space="preserve">Diffusa il </w:t>
      </w:r>
      <w:r w:rsidR="001B1BEF">
        <w:rPr>
          <w:rFonts w:ascii="Calibri" w:eastAsia="Calibri" w:hAnsi="Calibri" w:cs="Calibri"/>
          <w:bCs/>
          <w:i/>
          <w:iCs/>
          <w:sz w:val="22"/>
          <w:szCs w:val="22"/>
        </w:rPr>
        <w:t>25</w:t>
      </w:r>
      <w:r w:rsidR="00D739D8" w:rsidRPr="007177CB">
        <w:rPr>
          <w:rFonts w:ascii="Calibri" w:eastAsia="Calibri" w:hAnsi="Calibri" w:cs="Calibri"/>
          <w:bCs/>
          <w:i/>
          <w:iCs/>
          <w:sz w:val="22"/>
          <w:szCs w:val="22"/>
        </w:rPr>
        <w:t xml:space="preserve"> </w:t>
      </w:r>
      <w:r w:rsidRPr="007177CB">
        <w:rPr>
          <w:rFonts w:ascii="Calibri" w:eastAsia="Calibri" w:hAnsi="Calibri" w:cs="Calibri"/>
          <w:bCs/>
          <w:i/>
          <w:iCs/>
          <w:sz w:val="22"/>
          <w:szCs w:val="22"/>
        </w:rPr>
        <w:t>febbraio 202</w:t>
      </w:r>
      <w:r w:rsidR="008B2B43" w:rsidRPr="007177CB">
        <w:rPr>
          <w:rFonts w:ascii="Calibri" w:eastAsia="Calibri" w:hAnsi="Calibri" w:cs="Calibri"/>
          <w:bCs/>
          <w:i/>
          <w:iCs/>
          <w:sz w:val="22"/>
          <w:szCs w:val="22"/>
        </w:rPr>
        <w:t>6</w:t>
      </w:r>
    </w:p>
    <w:p w14:paraId="7DC8465D" w14:textId="77777777" w:rsidR="00B779B8" w:rsidRPr="007177CB" w:rsidRDefault="00C44E5F" w:rsidP="00C44E5F">
      <w:pPr>
        <w:spacing w:before="240"/>
        <w:rPr>
          <w:rFonts w:ascii="Calibri" w:eastAsia="Calibri" w:hAnsi="Calibri" w:cs="Calibri"/>
          <w:b/>
          <w:i/>
          <w:iCs/>
          <w:sz w:val="22"/>
          <w:szCs w:val="22"/>
        </w:rPr>
      </w:pPr>
      <w:r w:rsidRPr="007177CB">
        <w:rPr>
          <w:rFonts w:ascii="Calibri" w:eastAsia="Calibri" w:hAnsi="Calibri" w:cs="Calibri"/>
          <w:b/>
          <w:i/>
          <w:iCs/>
          <w:sz w:val="22"/>
          <w:szCs w:val="22"/>
        </w:rPr>
        <w:br w:type="page"/>
      </w:r>
      <w:r w:rsidR="00B779B8" w:rsidRPr="007177CB">
        <w:rPr>
          <w:rFonts w:ascii="Calibri" w:eastAsia="Calibri" w:hAnsi="Calibri" w:cs="Calibri"/>
          <w:b/>
          <w:i/>
          <w:iCs/>
          <w:sz w:val="22"/>
          <w:szCs w:val="22"/>
        </w:rPr>
        <w:lastRenderedPageBreak/>
        <w:t>NOTA METODOLOGICA</w:t>
      </w:r>
    </w:p>
    <w:p w14:paraId="07404737" w14:textId="77777777" w:rsidR="00B779B8" w:rsidRPr="007177CB" w:rsidRDefault="00B779B8" w:rsidP="00B779B8">
      <w:pPr>
        <w:rPr>
          <w:rFonts w:ascii="Calibri" w:eastAsia="Calibri" w:hAnsi="Calibri" w:cs="Calibri"/>
          <w:bCs/>
          <w:i/>
          <w:iCs/>
          <w:sz w:val="20"/>
        </w:rPr>
      </w:pPr>
      <w:r w:rsidRPr="007177CB">
        <w:rPr>
          <w:rFonts w:ascii="Calibri" w:eastAsia="Calibri" w:hAnsi="Calibri" w:cs="Calibri"/>
          <w:bCs/>
          <w:i/>
          <w:iCs/>
          <w:sz w:val="20"/>
        </w:rPr>
        <w:t>Movimprese è l'analisi statistica trimestrale della nati-mortalità delle imprese condotta da InfoCamere, per conto dell'Unioncamere, sugli archivi di tutte le Camere di Commercio italiane. Movimprese rileva la numerosità e la distribuzione sul territorio provinciale, regionale e nazionale di tutti i soggetti economici tenuti all'iscrizione presso il Registro delle Imprese delle Camere di Commercio.</w:t>
      </w:r>
    </w:p>
    <w:p w14:paraId="47F8ABF9" w14:textId="77777777" w:rsidR="00B779B8" w:rsidRPr="007177CB" w:rsidRDefault="00B779B8" w:rsidP="00B779B8">
      <w:pPr>
        <w:rPr>
          <w:rFonts w:ascii="Calibri" w:eastAsia="Calibri" w:hAnsi="Calibri" w:cs="Calibri"/>
          <w:bCs/>
          <w:i/>
          <w:iCs/>
          <w:sz w:val="20"/>
        </w:rPr>
      </w:pPr>
      <w:r w:rsidRPr="007177CB">
        <w:rPr>
          <w:rFonts w:ascii="Calibri" w:eastAsia="Calibri" w:hAnsi="Calibri" w:cs="Calibri"/>
          <w:bCs/>
          <w:i/>
          <w:iCs/>
          <w:sz w:val="20"/>
        </w:rPr>
        <w:t>Nella presente nota le informazioni disponibili in Movimprese sono state integrate con quanto disponibile nella banca dati StockView di Infocamere, che rende disponibili informazioni di maggior dettaglio sulla consistenza imprenditoriale.</w:t>
      </w:r>
    </w:p>
    <w:p w14:paraId="29EA42A1" w14:textId="77777777" w:rsidR="00B779B8" w:rsidRPr="007177CB" w:rsidRDefault="00B779B8" w:rsidP="00B779B8">
      <w:pPr>
        <w:rPr>
          <w:rFonts w:ascii="Calibri" w:eastAsia="Calibri" w:hAnsi="Calibri" w:cs="Calibri"/>
          <w:bCs/>
          <w:i/>
          <w:iCs/>
          <w:sz w:val="20"/>
        </w:rPr>
      </w:pPr>
      <w:r w:rsidRPr="007177CB">
        <w:rPr>
          <w:rFonts w:ascii="Calibri" w:eastAsia="Calibri" w:hAnsi="Calibri" w:cs="Calibri"/>
          <w:bCs/>
          <w:i/>
          <w:iCs/>
          <w:sz w:val="20"/>
        </w:rPr>
        <w:t>A partire dal 2005, in applicazione del D.p.r. 247 del 23/07/2004 e successiva circolare n° 3585/C del Ministero delle Attività Produttive, le Camere di commercio possono procedere alla cancellazione d’ufficio dal Registro delle imprese di aziende non più operative da almeno tre anni.</w:t>
      </w:r>
    </w:p>
    <w:p w14:paraId="1B0AE5CB" w14:textId="77777777" w:rsidR="00B779B8" w:rsidRPr="007177CB" w:rsidRDefault="00B779B8" w:rsidP="00B779B8">
      <w:pPr>
        <w:rPr>
          <w:rFonts w:ascii="Calibri" w:eastAsia="Calibri" w:hAnsi="Calibri" w:cs="Calibri"/>
          <w:bCs/>
          <w:i/>
          <w:iCs/>
          <w:sz w:val="20"/>
        </w:rPr>
      </w:pPr>
      <w:r w:rsidRPr="007177CB">
        <w:rPr>
          <w:rFonts w:ascii="Calibri" w:eastAsia="Calibri" w:hAnsi="Calibri" w:cs="Calibri"/>
          <w:bCs/>
          <w:i/>
          <w:iCs/>
          <w:sz w:val="20"/>
        </w:rPr>
        <w:t>La possibilità per le Camere di Commercio di ricorrere alle procedure di cancellazione d’ufficio comporta per ogni periodo una riduzione dello stock di imprese non derivante dall’andamento economico della congiuntura demografica, ma unicamente dalle decisioni di intervenire amministrativamente per regolarizzare la posizione di imprese non più operative.</w:t>
      </w:r>
    </w:p>
    <w:p w14:paraId="0C1E6548" w14:textId="77777777" w:rsidR="00B779B8" w:rsidRPr="007177CB" w:rsidRDefault="00B779B8" w:rsidP="00B779B8">
      <w:pPr>
        <w:rPr>
          <w:rFonts w:ascii="Calibri" w:eastAsia="Calibri" w:hAnsi="Calibri" w:cs="Calibri"/>
          <w:bCs/>
          <w:i/>
          <w:iCs/>
          <w:sz w:val="20"/>
        </w:rPr>
      </w:pPr>
      <w:r w:rsidRPr="007177CB">
        <w:rPr>
          <w:rFonts w:ascii="Calibri" w:eastAsia="Calibri" w:hAnsi="Calibri" w:cs="Calibri"/>
          <w:bCs/>
          <w:i/>
          <w:iCs/>
          <w:sz w:val="20"/>
        </w:rPr>
        <w:t>Per tenere conto di tali attività amministrative, nella presente pubblicazione gli indicatori statistici sono stati calcolati depurando i relativi stock dalle cancellazioni disposte d’ufficio.</w:t>
      </w:r>
    </w:p>
    <w:p w14:paraId="0520280B" w14:textId="77777777" w:rsidR="00B779B8" w:rsidRPr="007177CB" w:rsidRDefault="00B779B8" w:rsidP="00B779B8">
      <w:pPr>
        <w:rPr>
          <w:rFonts w:ascii="Calibri" w:eastAsia="Calibri" w:hAnsi="Calibri" w:cs="Calibri"/>
          <w:bCs/>
          <w:i/>
          <w:iCs/>
          <w:sz w:val="20"/>
        </w:rPr>
      </w:pPr>
      <w:r w:rsidRPr="007177CB">
        <w:rPr>
          <w:rFonts w:ascii="Calibri" w:eastAsia="Calibri" w:hAnsi="Calibri" w:cs="Calibri"/>
          <w:bCs/>
          <w:i/>
          <w:iCs/>
          <w:sz w:val="20"/>
        </w:rPr>
        <w:t>Per una migliore comprensione dei termini e del significato delle variabili utilizzati nella pubblicazione, di seguito viene reso disponibile un glossario.</w:t>
      </w:r>
    </w:p>
    <w:p w14:paraId="3DACD9E8" w14:textId="77777777" w:rsidR="00B779B8" w:rsidRPr="007177CB" w:rsidRDefault="00B779B8" w:rsidP="00B779B8">
      <w:pPr>
        <w:rPr>
          <w:rFonts w:ascii="Calibri" w:eastAsia="Calibri" w:hAnsi="Calibri" w:cs="Calibri"/>
          <w:bCs/>
          <w:i/>
          <w:iCs/>
          <w:sz w:val="20"/>
        </w:rPr>
      </w:pPr>
    </w:p>
    <w:p w14:paraId="2B305DB1" w14:textId="77777777" w:rsidR="00B779B8" w:rsidRPr="007177CB" w:rsidRDefault="00B779B8" w:rsidP="00B779B8">
      <w:pPr>
        <w:rPr>
          <w:rFonts w:ascii="Calibri" w:hAnsi="Calibri" w:cs="Calibri"/>
          <w:bCs/>
          <w:sz w:val="20"/>
        </w:rPr>
      </w:pPr>
      <w:r w:rsidRPr="007177CB">
        <w:rPr>
          <w:rFonts w:ascii="Calibri" w:hAnsi="Calibri" w:cs="Calibri"/>
          <w:b/>
          <w:sz w:val="20"/>
          <w:u w:val="single"/>
        </w:rPr>
        <w:t>INDICATORI ANALIZZATI</w:t>
      </w:r>
    </w:p>
    <w:p w14:paraId="798722EB" w14:textId="77777777" w:rsidR="00B779B8" w:rsidRPr="007177CB" w:rsidRDefault="00B779B8" w:rsidP="00B779B8">
      <w:pPr>
        <w:autoSpaceDE w:val="0"/>
        <w:autoSpaceDN w:val="0"/>
        <w:adjustRightInd w:val="0"/>
        <w:spacing w:before="20"/>
        <w:jc w:val="left"/>
        <w:rPr>
          <w:rFonts w:ascii="Calibri" w:hAnsi="Calibri" w:cs="Calibri"/>
          <w:sz w:val="20"/>
        </w:rPr>
      </w:pPr>
      <w:r w:rsidRPr="007177CB">
        <w:rPr>
          <w:rFonts w:ascii="Calibri" w:hAnsi="Calibri" w:cs="Calibri"/>
          <w:b/>
          <w:bCs/>
          <w:sz w:val="20"/>
        </w:rPr>
        <w:t xml:space="preserve">Saldo imprenditoriale: </w:t>
      </w:r>
      <w:r w:rsidRPr="007177CB">
        <w:rPr>
          <w:rFonts w:ascii="Calibri" w:hAnsi="Calibri" w:cs="Calibri"/>
          <w:sz w:val="20"/>
        </w:rPr>
        <w:t>differenza assoluta tra le imprese iscritte e quelle cessate nel periodo considerato, al netto delle cancellazioni operate d’ufficio.</w:t>
      </w:r>
    </w:p>
    <w:p w14:paraId="5053867C" w14:textId="77777777" w:rsidR="00B779B8" w:rsidRPr="007177CB" w:rsidRDefault="00B779B8" w:rsidP="00B779B8">
      <w:pPr>
        <w:autoSpaceDE w:val="0"/>
        <w:autoSpaceDN w:val="0"/>
        <w:adjustRightInd w:val="0"/>
        <w:spacing w:before="20"/>
        <w:jc w:val="left"/>
        <w:rPr>
          <w:rFonts w:ascii="Calibri" w:hAnsi="Calibri" w:cs="Calibri"/>
          <w:sz w:val="20"/>
        </w:rPr>
      </w:pPr>
      <w:r w:rsidRPr="007177CB">
        <w:rPr>
          <w:rFonts w:ascii="Calibri" w:hAnsi="Calibri" w:cs="Calibri"/>
          <w:b/>
          <w:bCs/>
          <w:sz w:val="20"/>
        </w:rPr>
        <w:t>Tasso di crescita:</w:t>
      </w:r>
      <w:r w:rsidRPr="007177CB">
        <w:rPr>
          <w:rFonts w:ascii="Calibri" w:hAnsi="Calibri" w:cs="Calibri"/>
          <w:sz w:val="20"/>
        </w:rPr>
        <w:t xml:space="preserve"> rapporto percentuale tra il saldo tra le imprese iscritte e cessate nel periodo considerato e le imprese registrate alla fine del periodo precedente, al netto delle cancellazioni operate d’ufficio.</w:t>
      </w:r>
    </w:p>
    <w:p w14:paraId="2F5B194A" w14:textId="77777777" w:rsidR="00B779B8" w:rsidRPr="007177CB" w:rsidRDefault="00B779B8" w:rsidP="00B779B8">
      <w:pPr>
        <w:autoSpaceDE w:val="0"/>
        <w:autoSpaceDN w:val="0"/>
        <w:adjustRightInd w:val="0"/>
        <w:spacing w:before="20"/>
        <w:jc w:val="left"/>
        <w:rPr>
          <w:rFonts w:ascii="Calibri" w:hAnsi="Calibri" w:cs="Calibri"/>
          <w:sz w:val="20"/>
        </w:rPr>
      </w:pPr>
      <w:r w:rsidRPr="007177CB">
        <w:rPr>
          <w:rFonts w:ascii="Calibri" w:hAnsi="Calibri" w:cs="Calibri"/>
          <w:b/>
          <w:bCs/>
          <w:sz w:val="20"/>
        </w:rPr>
        <w:t>Variazione assoluta:</w:t>
      </w:r>
      <w:r w:rsidRPr="007177CB">
        <w:rPr>
          <w:rFonts w:ascii="Calibri" w:hAnsi="Calibri" w:cs="Calibri"/>
          <w:sz w:val="20"/>
        </w:rPr>
        <w:t xml:space="preserve"> differenza assoluta del numero di imprese registrate tra due date, al netto delle cancellazioni operate d’ufficio nel periodo.</w:t>
      </w:r>
    </w:p>
    <w:p w14:paraId="54E60858" w14:textId="77777777" w:rsidR="00B779B8" w:rsidRPr="007177CB" w:rsidRDefault="00B779B8" w:rsidP="00B779B8">
      <w:pPr>
        <w:autoSpaceDE w:val="0"/>
        <w:autoSpaceDN w:val="0"/>
        <w:adjustRightInd w:val="0"/>
        <w:spacing w:before="20"/>
        <w:jc w:val="left"/>
        <w:rPr>
          <w:rFonts w:ascii="Calibri" w:hAnsi="Calibri" w:cs="Calibri"/>
          <w:sz w:val="20"/>
        </w:rPr>
      </w:pPr>
      <w:r w:rsidRPr="007177CB">
        <w:rPr>
          <w:rFonts w:ascii="Calibri" w:hAnsi="Calibri" w:cs="Calibri"/>
          <w:b/>
          <w:bCs/>
          <w:sz w:val="20"/>
        </w:rPr>
        <w:t>Tasso di variazione:</w:t>
      </w:r>
      <w:r w:rsidRPr="007177CB">
        <w:rPr>
          <w:rFonts w:ascii="Calibri" w:hAnsi="Calibri" w:cs="Calibri"/>
          <w:sz w:val="20"/>
        </w:rPr>
        <w:t xml:space="preserve"> variazione percentuale del numero di imprese tra due date, al netto delle cancellazioni operate d’ufficio nel periodo.</w:t>
      </w:r>
    </w:p>
    <w:p w14:paraId="17DAF75B" w14:textId="77777777" w:rsidR="00B779B8" w:rsidRPr="007177CB" w:rsidRDefault="00B779B8" w:rsidP="00B779B8">
      <w:pPr>
        <w:autoSpaceDE w:val="0"/>
        <w:autoSpaceDN w:val="0"/>
        <w:adjustRightInd w:val="0"/>
        <w:spacing w:before="20"/>
        <w:rPr>
          <w:rFonts w:ascii="Calibri" w:hAnsi="Calibri" w:cs="Calibri"/>
          <w:sz w:val="20"/>
        </w:rPr>
      </w:pPr>
      <w:r w:rsidRPr="007177CB">
        <w:rPr>
          <w:rFonts w:ascii="Calibri" w:hAnsi="Calibri" w:cs="Calibri"/>
          <w:b/>
          <w:bCs/>
          <w:sz w:val="20"/>
        </w:rPr>
        <w:t xml:space="preserve">Incidenza %: </w:t>
      </w:r>
      <w:r w:rsidRPr="007177CB">
        <w:rPr>
          <w:rFonts w:ascii="Calibri" w:hAnsi="Calibri" w:cs="Calibri"/>
          <w:sz w:val="20"/>
        </w:rPr>
        <w:t>quota di imprese avente una determinata caratteristica sul relativo totale imprese.</w:t>
      </w:r>
    </w:p>
    <w:p w14:paraId="46501A4D" w14:textId="77777777" w:rsidR="00B779B8" w:rsidRPr="007177CB" w:rsidRDefault="00B779B8" w:rsidP="00B779B8">
      <w:pPr>
        <w:autoSpaceDE w:val="0"/>
        <w:autoSpaceDN w:val="0"/>
        <w:adjustRightInd w:val="0"/>
        <w:spacing w:before="60"/>
        <w:jc w:val="left"/>
        <w:rPr>
          <w:rFonts w:ascii="Calibri" w:hAnsi="Calibri" w:cs="Calibri"/>
          <w:b/>
          <w:bCs/>
          <w:sz w:val="20"/>
          <w:u w:val="single"/>
        </w:rPr>
      </w:pPr>
      <w:r w:rsidRPr="007177CB">
        <w:rPr>
          <w:rFonts w:ascii="Calibri" w:hAnsi="Calibri" w:cs="Calibri"/>
          <w:b/>
          <w:bCs/>
          <w:sz w:val="20"/>
          <w:u w:val="single"/>
        </w:rPr>
        <w:t>GLOSSARIO</w:t>
      </w:r>
    </w:p>
    <w:p w14:paraId="0A0DD750" w14:textId="77777777" w:rsidR="00B779B8" w:rsidRPr="007177CB" w:rsidRDefault="00B779B8" w:rsidP="00B779B8">
      <w:pPr>
        <w:autoSpaceDE w:val="0"/>
        <w:autoSpaceDN w:val="0"/>
        <w:adjustRightInd w:val="0"/>
        <w:spacing w:before="20"/>
        <w:rPr>
          <w:rFonts w:ascii="Calibri" w:hAnsi="Calibri" w:cs="Calibri"/>
          <w:sz w:val="20"/>
        </w:rPr>
      </w:pPr>
      <w:r w:rsidRPr="007177CB">
        <w:rPr>
          <w:rFonts w:ascii="Calibri" w:hAnsi="Calibri" w:cs="Calibri"/>
          <w:b/>
          <w:bCs/>
          <w:sz w:val="20"/>
        </w:rPr>
        <w:t xml:space="preserve">Impresa registrata (sede d’impresa): </w:t>
      </w:r>
      <w:r w:rsidRPr="007177CB">
        <w:rPr>
          <w:rFonts w:ascii="Calibri" w:hAnsi="Calibri" w:cs="Calibri"/>
          <w:sz w:val="20"/>
        </w:rPr>
        <w:t>impresa (sede legale) iscritta al Registro delle Imprese e non cessata.</w:t>
      </w:r>
    </w:p>
    <w:p w14:paraId="5009DBA6" w14:textId="77777777" w:rsidR="00B779B8" w:rsidRPr="007177CB" w:rsidRDefault="00B779B8" w:rsidP="00B779B8">
      <w:pPr>
        <w:autoSpaceDE w:val="0"/>
        <w:autoSpaceDN w:val="0"/>
        <w:adjustRightInd w:val="0"/>
        <w:spacing w:before="20"/>
        <w:jc w:val="left"/>
        <w:rPr>
          <w:rFonts w:ascii="Calibri" w:hAnsi="Calibri" w:cs="Calibri"/>
          <w:sz w:val="20"/>
        </w:rPr>
      </w:pPr>
      <w:r w:rsidRPr="007177CB">
        <w:rPr>
          <w:rFonts w:ascii="Calibri" w:hAnsi="Calibri" w:cs="Calibri"/>
          <w:b/>
          <w:bCs/>
          <w:sz w:val="20"/>
        </w:rPr>
        <w:t>Sede d’impresa:</w:t>
      </w:r>
      <w:r w:rsidRPr="007177CB">
        <w:rPr>
          <w:rFonts w:ascii="Calibri" w:hAnsi="Calibri" w:cs="Calibri"/>
          <w:sz w:val="20"/>
        </w:rPr>
        <w:t xml:space="preserve"> luogo in cui l'impresa ha sede legale.</w:t>
      </w:r>
    </w:p>
    <w:p w14:paraId="253C4300" w14:textId="77777777" w:rsidR="00B779B8" w:rsidRPr="007177CB" w:rsidRDefault="00B779B8" w:rsidP="00B779B8">
      <w:pPr>
        <w:autoSpaceDE w:val="0"/>
        <w:autoSpaceDN w:val="0"/>
        <w:adjustRightInd w:val="0"/>
        <w:spacing w:before="20"/>
        <w:rPr>
          <w:rFonts w:ascii="Calibri" w:hAnsi="Calibri" w:cs="Calibri"/>
          <w:sz w:val="20"/>
        </w:rPr>
      </w:pPr>
      <w:r w:rsidRPr="007177CB">
        <w:rPr>
          <w:rFonts w:ascii="Calibri" w:hAnsi="Calibri" w:cs="Calibri"/>
          <w:b/>
          <w:bCs/>
          <w:sz w:val="20"/>
        </w:rPr>
        <w:t xml:space="preserve">Iscrizioni: </w:t>
      </w:r>
      <w:r w:rsidRPr="007177CB">
        <w:rPr>
          <w:rFonts w:ascii="Calibri" w:hAnsi="Calibri" w:cs="Calibri"/>
          <w:sz w:val="20"/>
        </w:rPr>
        <w:t>numero di imprese che si sono iscritte al Registro delle Imprese nel periodo considerato.</w:t>
      </w:r>
    </w:p>
    <w:p w14:paraId="13E32CB9" w14:textId="77777777" w:rsidR="00B779B8" w:rsidRPr="007177CB" w:rsidRDefault="00B779B8" w:rsidP="00B779B8">
      <w:pPr>
        <w:autoSpaceDE w:val="0"/>
        <w:autoSpaceDN w:val="0"/>
        <w:adjustRightInd w:val="0"/>
        <w:spacing w:before="20"/>
        <w:rPr>
          <w:rFonts w:ascii="Calibri" w:hAnsi="Calibri" w:cs="Calibri"/>
          <w:sz w:val="20"/>
        </w:rPr>
      </w:pPr>
      <w:r w:rsidRPr="007177CB">
        <w:rPr>
          <w:rFonts w:ascii="Calibri" w:hAnsi="Calibri" w:cs="Calibri"/>
          <w:b/>
          <w:bCs/>
          <w:sz w:val="20"/>
        </w:rPr>
        <w:t xml:space="preserve">Cessazioni: </w:t>
      </w:r>
      <w:r w:rsidRPr="007177CB">
        <w:rPr>
          <w:rFonts w:ascii="Calibri" w:hAnsi="Calibri" w:cs="Calibri"/>
          <w:sz w:val="20"/>
        </w:rPr>
        <w:t>numero di imprese che hanno cessato l'attività nel periodo considerato.</w:t>
      </w:r>
    </w:p>
    <w:p w14:paraId="0D3760E5" w14:textId="77777777" w:rsidR="00B779B8" w:rsidRPr="007177CB" w:rsidRDefault="00B779B8" w:rsidP="00B779B8">
      <w:pPr>
        <w:autoSpaceDE w:val="0"/>
        <w:autoSpaceDN w:val="0"/>
        <w:adjustRightInd w:val="0"/>
        <w:spacing w:before="20"/>
        <w:rPr>
          <w:rFonts w:ascii="Calibri" w:hAnsi="Calibri" w:cs="Calibri"/>
          <w:sz w:val="20"/>
        </w:rPr>
      </w:pPr>
      <w:r w:rsidRPr="007177CB">
        <w:rPr>
          <w:rFonts w:ascii="Calibri" w:hAnsi="Calibri" w:cs="Calibri"/>
          <w:b/>
          <w:bCs/>
          <w:sz w:val="20"/>
        </w:rPr>
        <w:t xml:space="preserve">Cessazioni non d’ufficio: </w:t>
      </w:r>
      <w:r w:rsidRPr="007177CB">
        <w:rPr>
          <w:rFonts w:ascii="Calibri" w:hAnsi="Calibri" w:cs="Calibri"/>
          <w:sz w:val="20"/>
        </w:rPr>
        <w:t>numero di imprese, al netto di quelle operate d’ufficio, che hanno cessato l'attività nel periodo considerato.</w:t>
      </w:r>
    </w:p>
    <w:p w14:paraId="208CE0B3" w14:textId="77777777" w:rsidR="00B779B8" w:rsidRPr="007177CB" w:rsidRDefault="00B779B8" w:rsidP="00B779B8">
      <w:pPr>
        <w:widowControl w:val="0"/>
        <w:spacing w:before="20"/>
        <w:rPr>
          <w:rFonts w:ascii="Calibri" w:hAnsi="Calibri" w:cs="Calibri"/>
          <w:sz w:val="20"/>
        </w:rPr>
      </w:pPr>
      <w:r w:rsidRPr="007177CB">
        <w:rPr>
          <w:rFonts w:ascii="Calibri" w:hAnsi="Calibri" w:cs="Calibri"/>
          <w:b/>
          <w:bCs/>
          <w:sz w:val="20"/>
        </w:rPr>
        <w:t xml:space="preserve">Cessazioni d’ufficio: </w:t>
      </w:r>
      <w:r w:rsidRPr="007177CB">
        <w:rPr>
          <w:rFonts w:ascii="Calibri" w:hAnsi="Calibri" w:cs="Calibri"/>
          <w:sz w:val="20"/>
        </w:rPr>
        <w:t xml:space="preserve">nel Registro delle Imprese risultano iscritte imprese e società che, pur non svolgendo l'attività da lungo tempo, e dunque essendo di fatto cessate, hanno omesso di presentare istanza di cancellazione dal Registro. A partire dal 2005, in applicazione del D.p.r. 247 del 23/07/2004 e successiva circolare n° 3585/C del Ministero delle Attività Produttive, le Camere di commercio possono procedere alla cancellazione d’ufficio dal Registro delle imprese che rispettino le condizioni previste dalla normativa attraverso un procedimento semplificato di cancellazione. </w:t>
      </w:r>
    </w:p>
    <w:p w14:paraId="5794ECA5" w14:textId="77777777" w:rsidR="00B779B8" w:rsidRPr="007177CB" w:rsidRDefault="00B779B8" w:rsidP="00B779B8">
      <w:pPr>
        <w:autoSpaceDE w:val="0"/>
        <w:autoSpaceDN w:val="0"/>
        <w:adjustRightInd w:val="0"/>
        <w:spacing w:before="20"/>
        <w:jc w:val="left"/>
        <w:rPr>
          <w:rFonts w:ascii="Calibri" w:hAnsi="Calibri" w:cs="Calibri"/>
          <w:sz w:val="20"/>
        </w:rPr>
      </w:pPr>
      <w:r w:rsidRPr="007177CB">
        <w:rPr>
          <w:rFonts w:ascii="Calibri" w:hAnsi="Calibri" w:cs="Calibri"/>
          <w:b/>
          <w:bCs/>
          <w:sz w:val="20"/>
        </w:rPr>
        <w:t xml:space="preserve">Attività economica: </w:t>
      </w:r>
      <w:r w:rsidRPr="007177CB">
        <w:rPr>
          <w:rFonts w:ascii="Calibri" w:hAnsi="Calibri" w:cs="Calibri"/>
          <w:sz w:val="20"/>
        </w:rPr>
        <w:t>Ateco 2007 è la classificazione delle attività economiche in uso presso i Registri Imprese tenuti dalle Camere di Commercio italiane.</w:t>
      </w:r>
    </w:p>
    <w:p w14:paraId="074769EF" w14:textId="77777777" w:rsidR="00B779B8" w:rsidRPr="007177CB" w:rsidRDefault="00B779B8" w:rsidP="00B779B8">
      <w:pPr>
        <w:autoSpaceDE w:val="0"/>
        <w:autoSpaceDN w:val="0"/>
        <w:adjustRightInd w:val="0"/>
        <w:spacing w:before="20"/>
        <w:rPr>
          <w:rFonts w:ascii="Calibri" w:hAnsi="Calibri" w:cs="Calibri"/>
          <w:sz w:val="20"/>
        </w:rPr>
      </w:pPr>
      <w:r w:rsidRPr="007177CB">
        <w:rPr>
          <w:rFonts w:ascii="Calibri" w:hAnsi="Calibri" w:cs="Calibri"/>
          <w:b/>
          <w:bCs/>
          <w:sz w:val="20"/>
        </w:rPr>
        <w:t xml:space="preserve">Impresa straniera: </w:t>
      </w:r>
      <w:r w:rsidRPr="007177CB">
        <w:rPr>
          <w:rFonts w:ascii="Calibri" w:hAnsi="Calibri" w:cs="Calibri"/>
          <w:sz w:val="20"/>
        </w:rPr>
        <w:t>impresa in cui la partecipazione di persone non nate in Italia risulta complessivamente superiore al 50% mediando le composizioni di quote di partecipazione e cariche attribuite, in base ai criteri definiti nella tabella sotto riportata.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723"/>
        <w:gridCol w:w="1701"/>
        <w:gridCol w:w="1085"/>
        <w:gridCol w:w="2400"/>
      </w:tblGrid>
      <w:tr w:rsidR="00B779B8" w:rsidRPr="007177CB" w14:paraId="5F14B292" w14:textId="77777777" w:rsidTr="00B779B8">
        <w:trPr>
          <w:trHeight w:val="558"/>
        </w:trPr>
        <w:tc>
          <w:tcPr>
            <w:tcW w:w="1447" w:type="dxa"/>
            <w:hideMark/>
          </w:tcPr>
          <w:p w14:paraId="59B7B031" w14:textId="77777777" w:rsidR="00B779B8" w:rsidRPr="007177CB" w:rsidRDefault="00B779B8">
            <w:pPr>
              <w:autoSpaceDE w:val="0"/>
              <w:autoSpaceDN w:val="0"/>
              <w:adjustRightInd w:val="0"/>
              <w:rPr>
                <w:rFonts w:ascii="Calibri" w:hAnsi="Calibri" w:cs="Calibri"/>
                <w:b/>
                <w:bCs/>
                <w:sz w:val="20"/>
              </w:rPr>
            </w:pPr>
            <w:r w:rsidRPr="007177CB">
              <w:rPr>
                <w:rFonts w:ascii="Calibri" w:hAnsi="Calibri" w:cs="Calibri"/>
                <w:b/>
                <w:bCs/>
                <w:sz w:val="20"/>
              </w:rPr>
              <w:t>Grado partecipazione</w:t>
            </w:r>
          </w:p>
        </w:tc>
        <w:tc>
          <w:tcPr>
            <w:tcW w:w="2723" w:type="dxa"/>
            <w:hideMark/>
          </w:tcPr>
          <w:p w14:paraId="76EF34BE" w14:textId="77777777" w:rsidR="00B779B8" w:rsidRPr="007177CB" w:rsidRDefault="00B779B8">
            <w:pPr>
              <w:autoSpaceDE w:val="0"/>
              <w:autoSpaceDN w:val="0"/>
              <w:adjustRightInd w:val="0"/>
              <w:jc w:val="center"/>
              <w:rPr>
                <w:rFonts w:ascii="Calibri" w:hAnsi="Calibri" w:cs="Calibri"/>
                <w:b/>
                <w:bCs/>
                <w:sz w:val="20"/>
              </w:rPr>
            </w:pPr>
            <w:r w:rsidRPr="007177CB">
              <w:rPr>
                <w:rFonts w:ascii="Calibri" w:hAnsi="Calibri" w:cs="Calibri"/>
                <w:b/>
                <w:bCs/>
                <w:sz w:val="20"/>
              </w:rPr>
              <w:t>Società di capitale</w:t>
            </w:r>
          </w:p>
        </w:tc>
        <w:tc>
          <w:tcPr>
            <w:tcW w:w="1701" w:type="dxa"/>
            <w:hideMark/>
          </w:tcPr>
          <w:p w14:paraId="51C76145" w14:textId="77777777" w:rsidR="00B779B8" w:rsidRPr="007177CB" w:rsidRDefault="00B779B8">
            <w:pPr>
              <w:autoSpaceDE w:val="0"/>
              <w:autoSpaceDN w:val="0"/>
              <w:adjustRightInd w:val="0"/>
              <w:jc w:val="center"/>
              <w:rPr>
                <w:rFonts w:ascii="Calibri" w:hAnsi="Calibri" w:cs="Calibri"/>
                <w:b/>
                <w:bCs/>
                <w:sz w:val="20"/>
              </w:rPr>
            </w:pPr>
            <w:r w:rsidRPr="007177CB">
              <w:rPr>
                <w:rFonts w:ascii="Calibri" w:hAnsi="Calibri" w:cs="Calibri"/>
                <w:b/>
                <w:bCs/>
                <w:sz w:val="20"/>
              </w:rPr>
              <w:t>Società di persone e cooperative</w:t>
            </w:r>
          </w:p>
        </w:tc>
        <w:tc>
          <w:tcPr>
            <w:tcW w:w="1085" w:type="dxa"/>
            <w:hideMark/>
          </w:tcPr>
          <w:p w14:paraId="68EB84D5" w14:textId="77777777" w:rsidR="00B779B8" w:rsidRPr="007177CB" w:rsidRDefault="00B779B8">
            <w:pPr>
              <w:autoSpaceDE w:val="0"/>
              <w:autoSpaceDN w:val="0"/>
              <w:adjustRightInd w:val="0"/>
              <w:jc w:val="center"/>
              <w:rPr>
                <w:rFonts w:ascii="Calibri" w:hAnsi="Calibri" w:cs="Calibri"/>
                <w:b/>
                <w:bCs/>
                <w:sz w:val="20"/>
              </w:rPr>
            </w:pPr>
            <w:r w:rsidRPr="007177CB">
              <w:rPr>
                <w:rFonts w:ascii="Calibri" w:hAnsi="Calibri" w:cs="Calibri"/>
                <w:b/>
                <w:bCs/>
                <w:sz w:val="20"/>
              </w:rPr>
              <w:t>Imprese individuali</w:t>
            </w:r>
          </w:p>
        </w:tc>
        <w:tc>
          <w:tcPr>
            <w:tcW w:w="2400" w:type="dxa"/>
            <w:hideMark/>
          </w:tcPr>
          <w:p w14:paraId="2E53C761" w14:textId="77777777" w:rsidR="00B779B8" w:rsidRPr="007177CB" w:rsidRDefault="00B779B8">
            <w:pPr>
              <w:autoSpaceDE w:val="0"/>
              <w:autoSpaceDN w:val="0"/>
              <w:adjustRightInd w:val="0"/>
              <w:jc w:val="center"/>
              <w:rPr>
                <w:rFonts w:ascii="Calibri" w:hAnsi="Calibri" w:cs="Calibri"/>
                <w:b/>
                <w:bCs/>
                <w:sz w:val="20"/>
              </w:rPr>
            </w:pPr>
            <w:r w:rsidRPr="007177CB">
              <w:rPr>
                <w:rFonts w:ascii="Calibri" w:hAnsi="Calibri" w:cs="Calibri"/>
                <w:b/>
                <w:bCs/>
                <w:sz w:val="20"/>
              </w:rPr>
              <w:t>Altre forme</w:t>
            </w:r>
          </w:p>
        </w:tc>
      </w:tr>
      <w:tr w:rsidR="00B779B8" w:rsidRPr="007177CB" w14:paraId="7B895176" w14:textId="77777777" w:rsidTr="00B779B8">
        <w:trPr>
          <w:trHeight w:val="300"/>
        </w:trPr>
        <w:tc>
          <w:tcPr>
            <w:tcW w:w="1447" w:type="dxa"/>
            <w:noWrap/>
            <w:hideMark/>
          </w:tcPr>
          <w:p w14:paraId="38137F2E" w14:textId="77777777" w:rsidR="00B779B8" w:rsidRPr="007177CB" w:rsidRDefault="00B779B8">
            <w:pPr>
              <w:autoSpaceDE w:val="0"/>
              <w:autoSpaceDN w:val="0"/>
              <w:adjustRightInd w:val="0"/>
              <w:rPr>
                <w:rFonts w:ascii="Calibri" w:hAnsi="Calibri" w:cs="Calibri"/>
                <w:sz w:val="20"/>
              </w:rPr>
            </w:pPr>
            <w:r w:rsidRPr="007177CB">
              <w:rPr>
                <w:rFonts w:ascii="Calibri" w:hAnsi="Calibri" w:cs="Calibri"/>
                <w:sz w:val="20"/>
              </w:rPr>
              <w:t>Maggioritaria</w:t>
            </w:r>
          </w:p>
        </w:tc>
        <w:tc>
          <w:tcPr>
            <w:tcW w:w="2723" w:type="dxa"/>
            <w:noWrap/>
            <w:hideMark/>
          </w:tcPr>
          <w:p w14:paraId="5F02D004"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 cariche + % quote) &gt; 100%</w:t>
            </w:r>
          </w:p>
        </w:tc>
        <w:tc>
          <w:tcPr>
            <w:tcW w:w="1701" w:type="dxa"/>
            <w:noWrap/>
            <w:hideMark/>
          </w:tcPr>
          <w:p w14:paraId="09F30E29"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 soci &gt; 50%</w:t>
            </w:r>
          </w:p>
        </w:tc>
        <w:tc>
          <w:tcPr>
            <w:tcW w:w="1085" w:type="dxa"/>
            <w:noWrap/>
            <w:hideMark/>
          </w:tcPr>
          <w:p w14:paraId="4C72F32A"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w:t>
            </w:r>
          </w:p>
        </w:tc>
        <w:tc>
          <w:tcPr>
            <w:tcW w:w="2400" w:type="dxa"/>
            <w:noWrap/>
            <w:hideMark/>
          </w:tcPr>
          <w:p w14:paraId="70E77BE7"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 amministratori &gt; 50%</w:t>
            </w:r>
          </w:p>
        </w:tc>
      </w:tr>
      <w:tr w:rsidR="00B779B8" w:rsidRPr="007177CB" w14:paraId="41BA6382" w14:textId="77777777" w:rsidTr="00B779B8">
        <w:trPr>
          <w:trHeight w:val="300"/>
        </w:trPr>
        <w:tc>
          <w:tcPr>
            <w:tcW w:w="1447" w:type="dxa"/>
            <w:noWrap/>
            <w:hideMark/>
          </w:tcPr>
          <w:p w14:paraId="5E072882" w14:textId="77777777" w:rsidR="00B779B8" w:rsidRPr="007177CB" w:rsidRDefault="00B779B8">
            <w:pPr>
              <w:autoSpaceDE w:val="0"/>
              <w:autoSpaceDN w:val="0"/>
              <w:adjustRightInd w:val="0"/>
              <w:rPr>
                <w:rFonts w:ascii="Calibri" w:hAnsi="Calibri" w:cs="Calibri"/>
                <w:sz w:val="20"/>
              </w:rPr>
            </w:pPr>
            <w:r w:rsidRPr="007177CB">
              <w:rPr>
                <w:rFonts w:ascii="Calibri" w:hAnsi="Calibri" w:cs="Calibri"/>
                <w:sz w:val="20"/>
              </w:rPr>
              <w:t>Forte</w:t>
            </w:r>
          </w:p>
        </w:tc>
        <w:tc>
          <w:tcPr>
            <w:tcW w:w="2723" w:type="dxa"/>
            <w:noWrap/>
            <w:hideMark/>
          </w:tcPr>
          <w:p w14:paraId="53A9DAD1"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 cariche + % quote) &gt; =4/3</w:t>
            </w:r>
          </w:p>
        </w:tc>
        <w:tc>
          <w:tcPr>
            <w:tcW w:w="1701" w:type="dxa"/>
            <w:noWrap/>
            <w:hideMark/>
          </w:tcPr>
          <w:p w14:paraId="363C6ABA"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 soci &gt;= 60%</w:t>
            </w:r>
          </w:p>
        </w:tc>
        <w:tc>
          <w:tcPr>
            <w:tcW w:w="1085" w:type="dxa"/>
            <w:noWrap/>
            <w:hideMark/>
          </w:tcPr>
          <w:p w14:paraId="46D74380"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w:t>
            </w:r>
          </w:p>
        </w:tc>
        <w:tc>
          <w:tcPr>
            <w:tcW w:w="2400" w:type="dxa"/>
            <w:noWrap/>
            <w:hideMark/>
          </w:tcPr>
          <w:p w14:paraId="4B456ED9"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 amministratori &gt;= 60%</w:t>
            </w:r>
          </w:p>
        </w:tc>
      </w:tr>
      <w:tr w:rsidR="00B779B8" w:rsidRPr="00966A0A" w14:paraId="3B39ABA0" w14:textId="77777777" w:rsidTr="00B779B8">
        <w:trPr>
          <w:trHeight w:val="300"/>
        </w:trPr>
        <w:tc>
          <w:tcPr>
            <w:tcW w:w="1447" w:type="dxa"/>
            <w:noWrap/>
            <w:hideMark/>
          </w:tcPr>
          <w:p w14:paraId="2688428D" w14:textId="77777777" w:rsidR="00B779B8" w:rsidRPr="007177CB" w:rsidRDefault="00B779B8">
            <w:pPr>
              <w:autoSpaceDE w:val="0"/>
              <w:autoSpaceDN w:val="0"/>
              <w:adjustRightInd w:val="0"/>
              <w:rPr>
                <w:rFonts w:ascii="Calibri" w:hAnsi="Calibri" w:cs="Calibri"/>
                <w:sz w:val="20"/>
              </w:rPr>
            </w:pPr>
            <w:r w:rsidRPr="007177CB">
              <w:rPr>
                <w:rFonts w:ascii="Calibri" w:hAnsi="Calibri" w:cs="Calibri"/>
                <w:sz w:val="20"/>
              </w:rPr>
              <w:t>Esclusiva</w:t>
            </w:r>
          </w:p>
        </w:tc>
        <w:tc>
          <w:tcPr>
            <w:tcW w:w="2723" w:type="dxa"/>
            <w:noWrap/>
            <w:hideMark/>
          </w:tcPr>
          <w:p w14:paraId="546DEA45"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100% cariche + 100% quote</w:t>
            </w:r>
          </w:p>
        </w:tc>
        <w:tc>
          <w:tcPr>
            <w:tcW w:w="1701" w:type="dxa"/>
            <w:noWrap/>
            <w:hideMark/>
          </w:tcPr>
          <w:p w14:paraId="17C14B1C"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100% soci</w:t>
            </w:r>
          </w:p>
        </w:tc>
        <w:tc>
          <w:tcPr>
            <w:tcW w:w="1085" w:type="dxa"/>
            <w:noWrap/>
            <w:hideMark/>
          </w:tcPr>
          <w:p w14:paraId="6D6B362E" w14:textId="77777777" w:rsidR="00B779B8" w:rsidRPr="007177CB" w:rsidRDefault="00B779B8">
            <w:pPr>
              <w:autoSpaceDE w:val="0"/>
              <w:autoSpaceDN w:val="0"/>
              <w:adjustRightInd w:val="0"/>
              <w:jc w:val="center"/>
              <w:rPr>
                <w:rFonts w:ascii="Calibri" w:hAnsi="Calibri" w:cs="Calibri"/>
                <w:sz w:val="20"/>
              </w:rPr>
            </w:pPr>
            <w:r w:rsidRPr="007177CB">
              <w:rPr>
                <w:rFonts w:ascii="Calibri" w:hAnsi="Calibri" w:cs="Calibri"/>
                <w:sz w:val="20"/>
              </w:rPr>
              <w:t>Titolare</w:t>
            </w:r>
          </w:p>
        </w:tc>
        <w:tc>
          <w:tcPr>
            <w:tcW w:w="2400" w:type="dxa"/>
            <w:noWrap/>
            <w:hideMark/>
          </w:tcPr>
          <w:p w14:paraId="450A67B7" w14:textId="77777777" w:rsidR="00B779B8" w:rsidRPr="00966A0A" w:rsidRDefault="00B779B8">
            <w:pPr>
              <w:autoSpaceDE w:val="0"/>
              <w:autoSpaceDN w:val="0"/>
              <w:adjustRightInd w:val="0"/>
              <w:jc w:val="center"/>
              <w:rPr>
                <w:rFonts w:ascii="Calibri" w:hAnsi="Calibri" w:cs="Calibri"/>
                <w:sz w:val="20"/>
              </w:rPr>
            </w:pPr>
            <w:r w:rsidRPr="007177CB">
              <w:rPr>
                <w:rFonts w:ascii="Calibri" w:hAnsi="Calibri" w:cs="Calibri"/>
                <w:sz w:val="20"/>
              </w:rPr>
              <w:t>100% amministratori</w:t>
            </w:r>
          </w:p>
        </w:tc>
      </w:tr>
    </w:tbl>
    <w:p w14:paraId="2E79F24B" w14:textId="77777777" w:rsidR="00D11D96" w:rsidRDefault="00D11D96" w:rsidP="00B779B8">
      <w:pPr>
        <w:spacing w:before="240"/>
        <w:rPr>
          <w:rFonts w:ascii="Calibri" w:hAnsi="Calibri" w:cs="Calibri"/>
          <w:sz w:val="22"/>
          <w:szCs w:val="22"/>
        </w:rPr>
      </w:pPr>
    </w:p>
    <w:p w14:paraId="1750E092" w14:textId="4C0E1787" w:rsidR="00D11D96" w:rsidRPr="0047084A" w:rsidRDefault="00D11D96" w:rsidP="0017236E">
      <w:pPr>
        <w:pStyle w:val="Testonotaapidipagina"/>
        <w:jc w:val="both"/>
        <w:rPr>
          <w:rFonts w:ascii="Calibri" w:hAnsi="Calibri" w:cs="Calibri"/>
          <w:sz w:val="22"/>
          <w:szCs w:val="22"/>
        </w:rPr>
      </w:pPr>
    </w:p>
    <w:sectPr w:rsidR="00D11D96" w:rsidRPr="0047084A" w:rsidSect="00121B9F">
      <w:headerReference w:type="default" r:id="rId15"/>
      <w:footerReference w:type="default" r:id="rId16"/>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C51D" w14:textId="77777777" w:rsidR="00655B8F" w:rsidRDefault="00655B8F">
      <w:r>
        <w:separator/>
      </w:r>
    </w:p>
  </w:endnote>
  <w:endnote w:type="continuationSeparator" w:id="0">
    <w:p w14:paraId="6D9F9025" w14:textId="77777777" w:rsidR="00655B8F" w:rsidRDefault="0065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4D98" w14:textId="77777777" w:rsidR="00A44C14" w:rsidRPr="00A44C14" w:rsidRDefault="00A44C14">
    <w:pPr>
      <w:pStyle w:val="Pidipagina"/>
      <w:jc w:val="center"/>
      <w:rPr>
        <w:rFonts w:ascii="Calibri" w:hAnsi="Calibri" w:cs="Calibri"/>
      </w:rPr>
    </w:pPr>
    <w:r w:rsidRPr="00A44C14">
      <w:rPr>
        <w:rFonts w:ascii="Calibri" w:hAnsi="Calibri" w:cs="Calibri"/>
      </w:rPr>
      <w:fldChar w:fldCharType="begin"/>
    </w:r>
    <w:r w:rsidRPr="00A44C14">
      <w:rPr>
        <w:rFonts w:ascii="Calibri" w:hAnsi="Calibri" w:cs="Calibri"/>
      </w:rPr>
      <w:instrText>PAGE   \* MERGEFORMAT</w:instrText>
    </w:r>
    <w:r w:rsidRPr="00A44C14">
      <w:rPr>
        <w:rFonts w:ascii="Calibri" w:hAnsi="Calibri" w:cs="Calibri"/>
      </w:rPr>
      <w:fldChar w:fldCharType="separate"/>
    </w:r>
    <w:r w:rsidRPr="00A44C14">
      <w:rPr>
        <w:rFonts w:ascii="Calibri" w:hAnsi="Calibri" w:cs="Calibri"/>
        <w:lang w:val="it-IT"/>
      </w:rPr>
      <w:t>2</w:t>
    </w:r>
    <w:r w:rsidRPr="00A44C14">
      <w:rPr>
        <w:rFonts w:ascii="Calibri" w:hAnsi="Calibri" w:cs="Calibri"/>
      </w:rPr>
      <w:fldChar w:fldCharType="end"/>
    </w:r>
  </w:p>
  <w:p w14:paraId="0FCD98DD"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70DD" w14:textId="77777777" w:rsidR="00655B8F" w:rsidRDefault="00655B8F">
      <w:r>
        <w:separator/>
      </w:r>
    </w:p>
  </w:footnote>
  <w:footnote w:type="continuationSeparator" w:id="0">
    <w:p w14:paraId="6F0B24C7" w14:textId="77777777" w:rsidR="00655B8F" w:rsidRDefault="0065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862B" w14:textId="77777777" w:rsidR="00BE2189" w:rsidRPr="000233D6" w:rsidRDefault="00BE2189"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0.4pt;height:50.4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1400106"/>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39823F6"/>
    <w:multiLevelType w:val="hybridMultilevel"/>
    <w:tmpl w:val="B8A41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207449029">
    <w:abstractNumId w:val="13"/>
  </w:num>
  <w:num w:numId="2" w16cid:durableId="233275074">
    <w:abstractNumId w:val="11"/>
  </w:num>
  <w:num w:numId="3" w16cid:durableId="790443885">
    <w:abstractNumId w:val="4"/>
  </w:num>
  <w:num w:numId="4" w16cid:durableId="274991005">
    <w:abstractNumId w:val="6"/>
  </w:num>
  <w:num w:numId="5" w16cid:durableId="805053489">
    <w:abstractNumId w:val="3"/>
  </w:num>
  <w:num w:numId="6" w16cid:durableId="773288854">
    <w:abstractNumId w:val="8"/>
  </w:num>
  <w:num w:numId="7" w16cid:durableId="14699312">
    <w:abstractNumId w:val="9"/>
  </w:num>
  <w:num w:numId="8" w16cid:durableId="592662210">
    <w:abstractNumId w:val="0"/>
  </w:num>
  <w:num w:numId="9" w16cid:durableId="506019951">
    <w:abstractNumId w:val="2"/>
  </w:num>
  <w:num w:numId="10" w16cid:durableId="815102566">
    <w:abstractNumId w:val="5"/>
  </w:num>
  <w:num w:numId="11" w16cid:durableId="2076052168">
    <w:abstractNumId w:val="7"/>
  </w:num>
  <w:num w:numId="12" w16cid:durableId="1105998159">
    <w:abstractNumId w:val="12"/>
  </w:num>
  <w:num w:numId="13" w16cid:durableId="1334069906">
    <w:abstractNumId w:val="10"/>
  </w:num>
  <w:num w:numId="14" w16cid:durableId="25220226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2CC9"/>
    <w:rsid w:val="00005262"/>
    <w:rsid w:val="00006954"/>
    <w:rsid w:val="00006B0C"/>
    <w:rsid w:val="00006FD7"/>
    <w:rsid w:val="00007B8A"/>
    <w:rsid w:val="00011214"/>
    <w:rsid w:val="00011D70"/>
    <w:rsid w:val="00012ABF"/>
    <w:rsid w:val="000147D3"/>
    <w:rsid w:val="00014811"/>
    <w:rsid w:val="00014B72"/>
    <w:rsid w:val="00014C02"/>
    <w:rsid w:val="00016694"/>
    <w:rsid w:val="0001683A"/>
    <w:rsid w:val="00016A21"/>
    <w:rsid w:val="000176E8"/>
    <w:rsid w:val="00017893"/>
    <w:rsid w:val="00021B73"/>
    <w:rsid w:val="0002268B"/>
    <w:rsid w:val="000233D6"/>
    <w:rsid w:val="00023509"/>
    <w:rsid w:val="000238DD"/>
    <w:rsid w:val="00023F72"/>
    <w:rsid w:val="0002474F"/>
    <w:rsid w:val="00024D76"/>
    <w:rsid w:val="0002708A"/>
    <w:rsid w:val="00027F2E"/>
    <w:rsid w:val="000310F7"/>
    <w:rsid w:val="0003207F"/>
    <w:rsid w:val="000343D9"/>
    <w:rsid w:val="00036AF3"/>
    <w:rsid w:val="000377CA"/>
    <w:rsid w:val="00037DE8"/>
    <w:rsid w:val="00041E7E"/>
    <w:rsid w:val="00041F9E"/>
    <w:rsid w:val="00043006"/>
    <w:rsid w:val="00045EE6"/>
    <w:rsid w:val="00047C5E"/>
    <w:rsid w:val="00050F2D"/>
    <w:rsid w:val="0005150C"/>
    <w:rsid w:val="00052417"/>
    <w:rsid w:val="000533F9"/>
    <w:rsid w:val="00054023"/>
    <w:rsid w:val="00060624"/>
    <w:rsid w:val="00063168"/>
    <w:rsid w:val="000648A7"/>
    <w:rsid w:val="000651E1"/>
    <w:rsid w:val="00065AA6"/>
    <w:rsid w:val="00065EAB"/>
    <w:rsid w:val="00065F15"/>
    <w:rsid w:val="00066058"/>
    <w:rsid w:val="00066AA9"/>
    <w:rsid w:val="00066B67"/>
    <w:rsid w:val="00067060"/>
    <w:rsid w:val="000677C4"/>
    <w:rsid w:val="00067A03"/>
    <w:rsid w:val="00067B41"/>
    <w:rsid w:val="00072D79"/>
    <w:rsid w:val="000732A6"/>
    <w:rsid w:val="0007375F"/>
    <w:rsid w:val="000775CA"/>
    <w:rsid w:val="00081250"/>
    <w:rsid w:val="0008130A"/>
    <w:rsid w:val="00082141"/>
    <w:rsid w:val="00082DC9"/>
    <w:rsid w:val="000835B7"/>
    <w:rsid w:val="00083FB1"/>
    <w:rsid w:val="00085053"/>
    <w:rsid w:val="00085828"/>
    <w:rsid w:val="00090496"/>
    <w:rsid w:val="00090D69"/>
    <w:rsid w:val="0009179D"/>
    <w:rsid w:val="000919D2"/>
    <w:rsid w:val="00091DD4"/>
    <w:rsid w:val="000926FF"/>
    <w:rsid w:val="00092B8C"/>
    <w:rsid w:val="00094113"/>
    <w:rsid w:val="000941F3"/>
    <w:rsid w:val="000942A8"/>
    <w:rsid w:val="000952E9"/>
    <w:rsid w:val="0009548C"/>
    <w:rsid w:val="00095A48"/>
    <w:rsid w:val="0009645E"/>
    <w:rsid w:val="0009669A"/>
    <w:rsid w:val="00097005"/>
    <w:rsid w:val="000A0BD0"/>
    <w:rsid w:val="000A0D17"/>
    <w:rsid w:val="000A0E48"/>
    <w:rsid w:val="000A3110"/>
    <w:rsid w:val="000A3B9F"/>
    <w:rsid w:val="000A4705"/>
    <w:rsid w:val="000A5585"/>
    <w:rsid w:val="000A5C7E"/>
    <w:rsid w:val="000A71E9"/>
    <w:rsid w:val="000B0DF7"/>
    <w:rsid w:val="000B1798"/>
    <w:rsid w:val="000B1BB6"/>
    <w:rsid w:val="000B2CF8"/>
    <w:rsid w:val="000B2D19"/>
    <w:rsid w:val="000B5328"/>
    <w:rsid w:val="000B6639"/>
    <w:rsid w:val="000B6B0F"/>
    <w:rsid w:val="000B6C06"/>
    <w:rsid w:val="000B6FE5"/>
    <w:rsid w:val="000B70B3"/>
    <w:rsid w:val="000C1A6B"/>
    <w:rsid w:val="000C1ABB"/>
    <w:rsid w:val="000C308C"/>
    <w:rsid w:val="000C32FE"/>
    <w:rsid w:val="000C3EE4"/>
    <w:rsid w:val="000C48B9"/>
    <w:rsid w:val="000C4DF0"/>
    <w:rsid w:val="000C5726"/>
    <w:rsid w:val="000C6F82"/>
    <w:rsid w:val="000C7F11"/>
    <w:rsid w:val="000D307B"/>
    <w:rsid w:val="000D45FD"/>
    <w:rsid w:val="000D60E8"/>
    <w:rsid w:val="000D6159"/>
    <w:rsid w:val="000E0B9E"/>
    <w:rsid w:val="000E48CB"/>
    <w:rsid w:val="000E4A76"/>
    <w:rsid w:val="000E5BF7"/>
    <w:rsid w:val="000E5F8A"/>
    <w:rsid w:val="000E669F"/>
    <w:rsid w:val="000E6FE3"/>
    <w:rsid w:val="000E7D4C"/>
    <w:rsid w:val="000F1033"/>
    <w:rsid w:val="000F23DE"/>
    <w:rsid w:val="000F3544"/>
    <w:rsid w:val="000F45ED"/>
    <w:rsid w:val="000F593D"/>
    <w:rsid w:val="000F5E70"/>
    <w:rsid w:val="00100AB8"/>
    <w:rsid w:val="00101D84"/>
    <w:rsid w:val="00104B73"/>
    <w:rsid w:val="0010530E"/>
    <w:rsid w:val="00107130"/>
    <w:rsid w:val="00111D10"/>
    <w:rsid w:val="0011253F"/>
    <w:rsid w:val="00112DB3"/>
    <w:rsid w:val="00113549"/>
    <w:rsid w:val="001145E2"/>
    <w:rsid w:val="00114CC3"/>
    <w:rsid w:val="00114CF4"/>
    <w:rsid w:val="0011545C"/>
    <w:rsid w:val="001208C3"/>
    <w:rsid w:val="001215BE"/>
    <w:rsid w:val="00121B9F"/>
    <w:rsid w:val="001242EA"/>
    <w:rsid w:val="00125040"/>
    <w:rsid w:val="00126174"/>
    <w:rsid w:val="0012795D"/>
    <w:rsid w:val="001323BF"/>
    <w:rsid w:val="00132C42"/>
    <w:rsid w:val="00133B81"/>
    <w:rsid w:val="00134114"/>
    <w:rsid w:val="001356B5"/>
    <w:rsid w:val="00136F68"/>
    <w:rsid w:val="0014309F"/>
    <w:rsid w:val="001446C7"/>
    <w:rsid w:val="00144FCC"/>
    <w:rsid w:val="00145446"/>
    <w:rsid w:val="00145483"/>
    <w:rsid w:val="00146794"/>
    <w:rsid w:val="0015327C"/>
    <w:rsid w:val="001541CE"/>
    <w:rsid w:val="0015505D"/>
    <w:rsid w:val="00160ABE"/>
    <w:rsid w:val="00162BBF"/>
    <w:rsid w:val="00162F27"/>
    <w:rsid w:val="00165C10"/>
    <w:rsid w:val="00166471"/>
    <w:rsid w:val="00171209"/>
    <w:rsid w:val="00171FC1"/>
    <w:rsid w:val="0017236E"/>
    <w:rsid w:val="00172A83"/>
    <w:rsid w:val="00175053"/>
    <w:rsid w:val="001763C7"/>
    <w:rsid w:val="001769AC"/>
    <w:rsid w:val="001771F7"/>
    <w:rsid w:val="00177BB6"/>
    <w:rsid w:val="00177E24"/>
    <w:rsid w:val="0018026F"/>
    <w:rsid w:val="00182C5D"/>
    <w:rsid w:val="00183DE7"/>
    <w:rsid w:val="00183E00"/>
    <w:rsid w:val="00184887"/>
    <w:rsid w:val="00184B2E"/>
    <w:rsid w:val="00186F50"/>
    <w:rsid w:val="00187091"/>
    <w:rsid w:val="001873E2"/>
    <w:rsid w:val="00190042"/>
    <w:rsid w:val="00190A09"/>
    <w:rsid w:val="0019162E"/>
    <w:rsid w:val="00191795"/>
    <w:rsid w:val="0019482E"/>
    <w:rsid w:val="001955AD"/>
    <w:rsid w:val="001956D1"/>
    <w:rsid w:val="001956FC"/>
    <w:rsid w:val="00195837"/>
    <w:rsid w:val="00195A60"/>
    <w:rsid w:val="001A091C"/>
    <w:rsid w:val="001A56C6"/>
    <w:rsid w:val="001A71C5"/>
    <w:rsid w:val="001A7796"/>
    <w:rsid w:val="001B14D1"/>
    <w:rsid w:val="001B1545"/>
    <w:rsid w:val="001B15E1"/>
    <w:rsid w:val="001B1BEF"/>
    <w:rsid w:val="001B23BA"/>
    <w:rsid w:val="001B284C"/>
    <w:rsid w:val="001B2A42"/>
    <w:rsid w:val="001B737C"/>
    <w:rsid w:val="001B76D7"/>
    <w:rsid w:val="001C2176"/>
    <w:rsid w:val="001C2FD9"/>
    <w:rsid w:val="001C3965"/>
    <w:rsid w:val="001C53DC"/>
    <w:rsid w:val="001C68F2"/>
    <w:rsid w:val="001C6DA2"/>
    <w:rsid w:val="001C714B"/>
    <w:rsid w:val="001C77DA"/>
    <w:rsid w:val="001D37D8"/>
    <w:rsid w:val="001D467C"/>
    <w:rsid w:val="001D73CF"/>
    <w:rsid w:val="001E1671"/>
    <w:rsid w:val="001E27FE"/>
    <w:rsid w:val="001E3F65"/>
    <w:rsid w:val="001E42F8"/>
    <w:rsid w:val="001E4F1B"/>
    <w:rsid w:val="001E5A97"/>
    <w:rsid w:val="001E75D0"/>
    <w:rsid w:val="001E7BB8"/>
    <w:rsid w:val="001F094F"/>
    <w:rsid w:val="001F114D"/>
    <w:rsid w:val="001F4377"/>
    <w:rsid w:val="001F4790"/>
    <w:rsid w:val="001F4B6B"/>
    <w:rsid w:val="001F781D"/>
    <w:rsid w:val="001F7E66"/>
    <w:rsid w:val="002008BC"/>
    <w:rsid w:val="00201734"/>
    <w:rsid w:val="0020455E"/>
    <w:rsid w:val="00204BE3"/>
    <w:rsid w:val="002051E1"/>
    <w:rsid w:val="00206037"/>
    <w:rsid w:val="002070C3"/>
    <w:rsid w:val="00212797"/>
    <w:rsid w:val="002135D3"/>
    <w:rsid w:val="00214323"/>
    <w:rsid w:val="0021450C"/>
    <w:rsid w:val="00214893"/>
    <w:rsid w:val="0021540C"/>
    <w:rsid w:val="0021718D"/>
    <w:rsid w:val="002203EB"/>
    <w:rsid w:val="00220698"/>
    <w:rsid w:val="00220904"/>
    <w:rsid w:val="00220BB7"/>
    <w:rsid w:val="00221099"/>
    <w:rsid w:val="0022175F"/>
    <w:rsid w:val="00221E42"/>
    <w:rsid w:val="0022413E"/>
    <w:rsid w:val="002260C5"/>
    <w:rsid w:val="00226B11"/>
    <w:rsid w:val="0023198D"/>
    <w:rsid w:val="00232088"/>
    <w:rsid w:val="00233976"/>
    <w:rsid w:val="00234CF0"/>
    <w:rsid w:val="00234D45"/>
    <w:rsid w:val="00234EEA"/>
    <w:rsid w:val="002355BF"/>
    <w:rsid w:val="00235B3D"/>
    <w:rsid w:val="0023676A"/>
    <w:rsid w:val="002372F7"/>
    <w:rsid w:val="002378C6"/>
    <w:rsid w:val="00240E94"/>
    <w:rsid w:val="002427DC"/>
    <w:rsid w:val="00243230"/>
    <w:rsid w:val="00243372"/>
    <w:rsid w:val="00243EA0"/>
    <w:rsid w:val="002441C5"/>
    <w:rsid w:val="00244C55"/>
    <w:rsid w:val="00244CB4"/>
    <w:rsid w:val="002518CC"/>
    <w:rsid w:val="002524FB"/>
    <w:rsid w:val="002526E6"/>
    <w:rsid w:val="00252F88"/>
    <w:rsid w:val="0025394A"/>
    <w:rsid w:val="00254ED8"/>
    <w:rsid w:val="002554DB"/>
    <w:rsid w:val="00255B4D"/>
    <w:rsid w:val="00255DC0"/>
    <w:rsid w:val="00255F86"/>
    <w:rsid w:val="00256636"/>
    <w:rsid w:val="00256658"/>
    <w:rsid w:val="00256CF5"/>
    <w:rsid w:val="002609D1"/>
    <w:rsid w:val="002611D9"/>
    <w:rsid w:val="00261987"/>
    <w:rsid w:val="002628F5"/>
    <w:rsid w:val="00262A87"/>
    <w:rsid w:val="00262DAB"/>
    <w:rsid w:val="002645CE"/>
    <w:rsid w:val="00264942"/>
    <w:rsid w:val="002652E9"/>
    <w:rsid w:val="002666D4"/>
    <w:rsid w:val="00266D0A"/>
    <w:rsid w:val="002706E8"/>
    <w:rsid w:val="00270BCF"/>
    <w:rsid w:val="00271BBD"/>
    <w:rsid w:val="00271EE4"/>
    <w:rsid w:val="00272EC1"/>
    <w:rsid w:val="002747B2"/>
    <w:rsid w:val="0027490E"/>
    <w:rsid w:val="00274C44"/>
    <w:rsid w:val="00275A09"/>
    <w:rsid w:val="00275EFC"/>
    <w:rsid w:val="00280521"/>
    <w:rsid w:val="002814E2"/>
    <w:rsid w:val="0028226F"/>
    <w:rsid w:val="00283941"/>
    <w:rsid w:val="00283E30"/>
    <w:rsid w:val="0028431B"/>
    <w:rsid w:val="00284AB7"/>
    <w:rsid w:val="00286A84"/>
    <w:rsid w:val="002906A3"/>
    <w:rsid w:val="002934B8"/>
    <w:rsid w:val="002954E6"/>
    <w:rsid w:val="002974AE"/>
    <w:rsid w:val="002A0881"/>
    <w:rsid w:val="002A0B65"/>
    <w:rsid w:val="002A2FE8"/>
    <w:rsid w:val="002A33AA"/>
    <w:rsid w:val="002A3868"/>
    <w:rsid w:val="002A52FC"/>
    <w:rsid w:val="002A5372"/>
    <w:rsid w:val="002A57F7"/>
    <w:rsid w:val="002A5A0B"/>
    <w:rsid w:val="002A5A19"/>
    <w:rsid w:val="002A7E9C"/>
    <w:rsid w:val="002B1971"/>
    <w:rsid w:val="002B211B"/>
    <w:rsid w:val="002B264C"/>
    <w:rsid w:val="002B2751"/>
    <w:rsid w:val="002B3905"/>
    <w:rsid w:val="002B39F2"/>
    <w:rsid w:val="002B506B"/>
    <w:rsid w:val="002B545D"/>
    <w:rsid w:val="002B65A7"/>
    <w:rsid w:val="002B70B8"/>
    <w:rsid w:val="002C00CF"/>
    <w:rsid w:val="002C08F6"/>
    <w:rsid w:val="002C2807"/>
    <w:rsid w:val="002C2A7E"/>
    <w:rsid w:val="002C3178"/>
    <w:rsid w:val="002C317F"/>
    <w:rsid w:val="002C3180"/>
    <w:rsid w:val="002C37EF"/>
    <w:rsid w:val="002C53FA"/>
    <w:rsid w:val="002C6CCE"/>
    <w:rsid w:val="002D0510"/>
    <w:rsid w:val="002D1AF8"/>
    <w:rsid w:val="002D2504"/>
    <w:rsid w:val="002D3648"/>
    <w:rsid w:val="002D3F32"/>
    <w:rsid w:val="002D441A"/>
    <w:rsid w:val="002D4712"/>
    <w:rsid w:val="002D5384"/>
    <w:rsid w:val="002D679A"/>
    <w:rsid w:val="002D6885"/>
    <w:rsid w:val="002D7CEF"/>
    <w:rsid w:val="002E0AEC"/>
    <w:rsid w:val="002E267E"/>
    <w:rsid w:val="002E40C6"/>
    <w:rsid w:val="002E5890"/>
    <w:rsid w:val="002E5AEE"/>
    <w:rsid w:val="002E7411"/>
    <w:rsid w:val="002E7744"/>
    <w:rsid w:val="002E7943"/>
    <w:rsid w:val="002F0586"/>
    <w:rsid w:val="002F0DE4"/>
    <w:rsid w:val="002F125C"/>
    <w:rsid w:val="002F41B8"/>
    <w:rsid w:val="002F44BC"/>
    <w:rsid w:val="002F55D0"/>
    <w:rsid w:val="002F56D6"/>
    <w:rsid w:val="002F61E6"/>
    <w:rsid w:val="002F6513"/>
    <w:rsid w:val="002F6644"/>
    <w:rsid w:val="00301037"/>
    <w:rsid w:val="00302A6D"/>
    <w:rsid w:val="003036B7"/>
    <w:rsid w:val="003043B0"/>
    <w:rsid w:val="00306D99"/>
    <w:rsid w:val="003105A7"/>
    <w:rsid w:val="00310F7B"/>
    <w:rsid w:val="0031198A"/>
    <w:rsid w:val="003128F1"/>
    <w:rsid w:val="00313CD2"/>
    <w:rsid w:val="003156F3"/>
    <w:rsid w:val="0031621B"/>
    <w:rsid w:val="00316C1C"/>
    <w:rsid w:val="00317621"/>
    <w:rsid w:val="00320DC6"/>
    <w:rsid w:val="00320F2D"/>
    <w:rsid w:val="00321657"/>
    <w:rsid w:val="00323695"/>
    <w:rsid w:val="00323C9A"/>
    <w:rsid w:val="00325D64"/>
    <w:rsid w:val="003264BA"/>
    <w:rsid w:val="00326CFB"/>
    <w:rsid w:val="00331069"/>
    <w:rsid w:val="0033354B"/>
    <w:rsid w:val="003354DB"/>
    <w:rsid w:val="00341A78"/>
    <w:rsid w:val="00341B6D"/>
    <w:rsid w:val="00341C54"/>
    <w:rsid w:val="00341D2B"/>
    <w:rsid w:val="00342036"/>
    <w:rsid w:val="003420E4"/>
    <w:rsid w:val="0034238F"/>
    <w:rsid w:val="00342A1A"/>
    <w:rsid w:val="003436D5"/>
    <w:rsid w:val="00343926"/>
    <w:rsid w:val="00347361"/>
    <w:rsid w:val="00351966"/>
    <w:rsid w:val="003537BF"/>
    <w:rsid w:val="00355CE8"/>
    <w:rsid w:val="00356180"/>
    <w:rsid w:val="00356274"/>
    <w:rsid w:val="00356580"/>
    <w:rsid w:val="003604B6"/>
    <w:rsid w:val="00361CBA"/>
    <w:rsid w:val="00362073"/>
    <w:rsid w:val="00365A36"/>
    <w:rsid w:val="0036663A"/>
    <w:rsid w:val="00371C1D"/>
    <w:rsid w:val="00371DC7"/>
    <w:rsid w:val="00372C44"/>
    <w:rsid w:val="003732DA"/>
    <w:rsid w:val="00373D68"/>
    <w:rsid w:val="00374C15"/>
    <w:rsid w:val="00375A59"/>
    <w:rsid w:val="00376312"/>
    <w:rsid w:val="00376FB0"/>
    <w:rsid w:val="003770C2"/>
    <w:rsid w:val="003773A6"/>
    <w:rsid w:val="0037790D"/>
    <w:rsid w:val="00381A56"/>
    <w:rsid w:val="00383763"/>
    <w:rsid w:val="003839EA"/>
    <w:rsid w:val="00383D50"/>
    <w:rsid w:val="00384BAA"/>
    <w:rsid w:val="00385863"/>
    <w:rsid w:val="00385F59"/>
    <w:rsid w:val="003860DC"/>
    <w:rsid w:val="003864F8"/>
    <w:rsid w:val="0039046B"/>
    <w:rsid w:val="00390585"/>
    <w:rsid w:val="00391D84"/>
    <w:rsid w:val="003921DA"/>
    <w:rsid w:val="0039240A"/>
    <w:rsid w:val="00393ABF"/>
    <w:rsid w:val="00393CED"/>
    <w:rsid w:val="00394AE8"/>
    <w:rsid w:val="003959D9"/>
    <w:rsid w:val="00396016"/>
    <w:rsid w:val="00396B47"/>
    <w:rsid w:val="003974A3"/>
    <w:rsid w:val="003974C0"/>
    <w:rsid w:val="00397FA8"/>
    <w:rsid w:val="003A108A"/>
    <w:rsid w:val="003A1A83"/>
    <w:rsid w:val="003A25E9"/>
    <w:rsid w:val="003A3477"/>
    <w:rsid w:val="003A38FE"/>
    <w:rsid w:val="003A4421"/>
    <w:rsid w:val="003A46C4"/>
    <w:rsid w:val="003A4EA1"/>
    <w:rsid w:val="003A53D1"/>
    <w:rsid w:val="003A703E"/>
    <w:rsid w:val="003B0092"/>
    <w:rsid w:val="003B1B60"/>
    <w:rsid w:val="003B1FB3"/>
    <w:rsid w:val="003B2D7D"/>
    <w:rsid w:val="003B491F"/>
    <w:rsid w:val="003B495A"/>
    <w:rsid w:val="003B5391"/>
    <w:rsid w:val="003B5E60"/>
    <w:rsid w:val="003B62FE"/>
    <w:rsid w:val="003B7ABD"/>
    <w:rsid w:val="003C03E1"/>
    <w:rsid w:val="003C0529"/>
    <w:rsid w:val="003C1BCA"/>
    <w:rsid w:val="003C24D9"/>
    <w:rsid w:val="003C2D87"/>
    <w:rsid w:val="003C4177"/>
    <w:rsid w:val="003C5D42"/>
    <w:rsid w:val="003C624D"/>
    <w:rsid w:val="003C6DCB"/>
    <w:rsid w:val="003D0A6B"/>
    <w:rsid w:val="003D0F8B"/>
    <w:rsid w:val="003D1B6D"/>
    <w:rsid w:val="003D3902"/>
    <w:rsid w:val="003D491E"/>
    <w:rsid w:val="003D5718"/>
    <w:rsid w:val="003D5A73"/>
    <w:rsid w:val="003E0886"/>
    <w:rsid w:val="003E1E33"/>
    <w:rsid w:val="003E2C7C"/>
    <w:rsid w:val="003E3C2E"/>
    <w:rsid w:val="003E4311"/>
    <w:rsid w:val="003E5B67"/>
    <w:rsid w:val="003E5D60"/>
    <w:rsid w:val="003E661E"/>
    <w:rsid w:val="003E6DED"/>
    <w:rsid w:val="003E7512"/>
    <w:rsid w:val="003E755A"/>
    <w:rsid w:val="003E75AD"/>
    <w:rsid w:val="003E7B9B"/>
    <w:rsid w:val="003E7C96"/>
    <w:rsid w:val="003F170F"/>
    <w:rsid w:val="003F1BEF"/>
    <w:rsid w:val="003F211A"/>
    <w:rsid w:val="003F2BC2"/>
    <w:rsid w:val="003F34F9"/>
    <w:rsid w:val="003F3C66"/>
    <w:rsid w:val="003F5135"/>
    <w:rsid w:val="003F570E"/>
    <w:rsid w:val="003F6D5B"/>
    <w:rsid w:val="003F7893"/>
    <w:rsid w:val="00400B2F"/>
    <w:rsid w:val="00400F92"/>
    <w:rsid w:val="0040118F"/>
    <w:rsid w:val="004038E8"/>
    <w:rsid w:val="00403E52"/>
    <w:rsid w:val="00404A3C"/>
    <w:rsid w:val="00405C9B"/>
    <w:rsid w:val="004068CF"/>
    <w:rsid w:val="00406FB2"/>
    <w:rsid w:val="004076A5"/>
    <w:rsid w:val="00411D88"/>
    <w:rsid w:val="00411DEF"/>
    <w:rsid w:val="0041321F"/>
    <w:rsid w:val="004139EB"/>
    <w:rsid w:val="00413CAF"/>
    <w:rsid w:val="004141AC"/>
    <w:rsid w:val="00415C42"/>
    <w:rsid w:val="00416B25"/>
    <w:rsid w:val="00417A42"/>
    <w:rsid w:val="00417E8A"/>
    <w:rsid w:val="0042096D"/>
    <w:rsid w:val="00420C2E"/>
    <w:rsid w:val="004211A5"/>
    <w:rsid w:val="00421351"/>
    <w:rsid w:val="00421946"/>
    <w:rsid w:val="00422D26"/>
    <w:rsid w:val="00422F2B"/>
    <w:rsid w:val="00424EB4"/>
    <w:rsid w:val="00425AFA"/>
    <w:rsid w:val="00425D86"/>
    <w:rsid w:val="0042605F"/>
    <w:rsid w:val="004261E2"/>
    <w:rsid w:val="00431C90"/>
    <w:rsid w:val="004321CB"/>
    <w:rsid w:val="0043325F"/>
    <w:rsid w:val="004332DC"/>
    <w:rsid w:val="0043471E"/>
    <w:rsid w:val="00434C95"/>
    <w:rsid w:val="004354DB"/>
    <w:rsid w:val="0043569A"/>
    <w:rsid w:val="0043621F"/>
    <w:rsid w:val="004367BB"/>
    <w:rsid w:val="00437010"/>
    <w:rsid w:val="004422B3"/>
    <w:rsid w:val="00442EE0"/>
    <w:rsid w:val="00443B27"/>
    <w:rsid w:val="00443BCC"/>
    <w:rsid w:val="00444946"/>
    <w:rsid w:val="00444D35"/>
    <w:rsid w:val="00446BAB"/>
    <w:rsid w:val="00450027"/>
    <w:rsid w:val="0045027D"/>
    <w:rsid w:val="004517BF"/>
    <w:rsid w:val="00451F64"/>
    <w:rsid w:val="00452F66"/>
    <w:rsid w:val="004540A5"/>
    <w:rsid w:val="00454CAB"/>
    <w:rsid w:val="0045607C"/>
    <w:rsid w:val="004570FB"/>
    <w:rsid w:val="0045780E"/>
    <w:rsid w:val="00461C12"/>
    <w:rsid w:val="00462D27"/>
    <w:rsid w:val="004635DC"/>
    <w:rsid w:val="00463CA1"/>
    <w:rsid w:val="00463D89"/>
    <w:rsid w:val="004648D5"/>
    <w:rsid w:val="004652FB"/>
    <w:rsid w:val="00465476"/>
    <w:rsid w:val="00465936"/>
    <w:rsid w:val="0047001B"/>
    <w:rsid w:val="004704C6"/>
    <w:rsid w:val="004709F4"/>
    <w:rsid w:val="00470B4E"/>
    <w:rsid w:val="00470BAE"/>
    <w:rsid w:val="0047303D"/>
    <w:rsid w:val="00475EDB"/>
    <w:rsid w:val="0047683D"/>
    <w:rsid w:val="00481B18"/>
    <w:rsid w:val="004820A0"/>
    <w:rsid w:val="004828AF"/>
    <w:rsid w:val="00482B48"/>
    <w:rsid w:val="004840FD"/>
    <w:rsid w:val="004854A4"/>
    <w:rsid w:val="0048599B"/>
    <w:rsid w:val="00485DBE"/>
    <w:rsid w:val="0048698C"/>
    <w:rsid w:val="00486A92"/>
    <w:rsid w:val="00486AD3"/>
    <w:rsid w:val="00487492"/>
    <w:rsid w:val="00487722"/>
    <w:rsid w:val="004907B0"/>
    <w:rsid w:val="00490E75"/>
    <w:rsid w:val="00492727"/>
    <w:rsid w:val="00492BE2"/>
    <w:rsid w:val="004933C8"/>
    <w:rsid w:val="0049351C"/>
    <w:rsid w:val="00494885"/>
    <w:rsid w:val="0049611C"/>
    <w:rsid w:val="0049622F"/>
    <w:rsid w:val="00496D6F"/>
    <w:rsid w:val="004A0DE8"/>
    <w:rsid w:val="004A1A89"/>
    <w:rsid w:val="004A25F3"/>
    <w:rsid w:val="004A29A6"/>
    <w:rsid w:val="004A3DDA"/>
    <w:rsid w:val="004A4FA2"/>
    <w:rsid w:val="004A6784"/>
    <w:rsid w:val="004A678B"/>
    <w:rsid w:val="004A6AA7"/>
    <w:rsid w:val="004B1EB8"/>
    <w:rsid w:val="004B372B"/>
    <w:rsid w:val="004B3D81"/>
    <w:rsid w:val="004B78C1"/>
    <w:rsid w:val="004B79D7"/>
    <w:rsid w:val="004B7CB7"/>
    <w:rsid w:val="004C062D"/>
    <w:rsid w:val="004C0BC6"/>
    <w:rsid w:val="004C0F51"/>
    <w:rsid w:val="004C11AA"/>
    <w:rsid w:val="004C2224"/>
    <w:rsid w:val="004C31F1"/>
    <w:rsid w:val="004C36D2"/>
    <w:rsid w:val="004C39A8"/>
    <w:rsid w:val="004C5D54"/>
    <w:rsid w:val="004C6047"/>
    <w:rsid w:val="004C76C7"/>
    <w:rsid w:val="004C7D62"/>
    <w:rsid w:val="004D00EE"/>
    <w:rsid w:val="004D05AF"/>
    <w:rsid w:val="004D1109"/>
    <w:rsid w:val="004D28CF"/>
    <w:rsid w:val="004D3273"/>
    <w:rsid w:val="004D3BD1"/>
    <w:rsid w:val="004D3DBF"/>
    <w:rsid w:val="004D3E10"/>
    <w:rsid w:val="004D4A3D"/>
    <w:rsid w:val="004D4B7B"/>
    <w:rsid w:val="004D6BDD"/>
    <w:rsid w:val="004D7806"/>
    <w:rsid w:val="004D7B9C"/>
    <w:rsid w:val="004D7C63"/>
    <w:rsid w:val="004E04BE"/>
    <w:rsid w:val="004E2591"/>
    <w:rsid w:val="004E29F2"/>
    <w:rsid w:val="004E39B4"/>
    <w:rsid w:val="004E6BE3"/>
    <w:rsid w:val="004E791A"/>
    <w:rsid w:val="004F0CB6"/>
    <w:rsid w:val="004F3C0B"/>
    <w:rsid w:val="004F3E07"/>
    <w:rsid w:val="004F4D4D"/>
    <w:rsid w:val="004F4EA3"/>
    <w:rsid w:val="004F6E74"/>
    <w:rsid w:val="005006A6"/>
    <w:rsid w:val="005018E7"/>
    <w:rsid w:val="00501D03"/>
    <w:rsid w:val="0050479E"/>
    <w:rsid w:val="0050537D"/>
    <w:rsid w:val="00505A3C"/>
    <w:rsid w:val="00506D7D"/>
    <w:rsid w:val="00506FA7"/>
    <w:rsid w:val="00507180"/>
    <w:rsid w:val="00507424"/>
    <w:rsid w:val="00510A81"/>
    <w:rsid w:val="00511BAA"/>
    <w:rsid w:val="00514386"/>
    <w:rsid w:val="00516183"/>
    <w:rsid w:val="00516350"/>
    <w:rsid w:val="00516567"/>
    <w:rsid w:val="00517DCD"/>
    <w:rsid w:val="00522BAA"/>
    <w:rsid w:val="00526102"/>
    <w:rsid w:val="005266AF"/>
    <w:rsid w:val="00526B59"/>
    <w:rsid w:val="00526C27"/>
    <w:rsid w:val="00527C18"/>
    <w:rsid w:val="00531CF0"/>
    <w:rsid w:val="005326E7"/>
    <w:rsid w:val="005333AE"/>
    <w:rsid w:val="005346D7"/>
    <w:rsid w:val="00536457"/>
    <w:rsid w:val="00536EBA"/>
    <w:rsid w:val="00537133"/>
    <w:rsid w:val="005378F9"/>
    <w:rsid w:val="0054016E"/>
    <w:rsid w:val="005419C1"/>
    <w:rsid w:val="00546342"/>
    <w:rsid w:val="00547D32"/>
    <w:rsid w:val="00550531"/>
    <w:rsid w:val="00551918"/>
    <w:rsid w:val="00551F57"/>
    <w:rsid w:val="0055214D"/>
    <w:rsid w:val="00552C2C"/>
    <w:rsid w:val="00553C01"/>
    <w:rsid w:val="00553C1C"/>
    <w:rsid w:val="0055469A"/>
    <w:rsid w:val="00554A1D"/>
    <w:rsid w:val="00555C17"/>
    <w:rsid w:val="005564C2"/>
    <w:rsid w:val="00557305"/>
    <w:rsid w:val="005579F0"/>
    <w:rsid w:val="005605A1"/>
    <w:rsid w:val="00561FAA"/>
    <w:rsid w:val="00561FB2"/>
    <w:rsid w:val="00562205"/>
    <w:rsid w:val="00563B49"/>
    <w:rsid w:val="00563F7A"/>
    <w:rsid w:val="00564A8D"/>
    <w:rsid w:val="00565AE0"/>
    <w:rsid w:val="0056605B"/>
    <w:rsid w:val="00567151"/>
    <w:rsid w:val="00570886"/>
    <w:rsid w:val="005715E8"/>
    <w:rsid w:val="00571DFA"/>
    <w:rsid w:val="00573C22"/>
    <w:rsid w:val="00573D33"/>
    <w:rsid w:val="00575E2F"/>
    <w:rsid w:val="005765D3"/>
    <w:rsid w:val="005771B6"/>
    <w:rsid w:val="005779C2"/>
    <w:rsid w:val="00577C2E"/>
    <w:rsid w:val="00577EA1"/>
    <w:rsid w:val="00581D6C"/>
    <w:rsid w:val="00581E99"/>
    <w:rsid w:val="005824DE"/>
    <w:rsid w:val="0058259C"/>
    <w:rsid w:val="005827C8"/>
    <w:rsid w:val="00582A86"/>
    <w:rsid w:val="005830A3"/>
    <w:rsid w:val="00583864"/>
    <w:rsid w:val="005849D3"/>
    <w:rsid w:val="00585C47"/>
    <w:rsid w:val="0058674C"/>
    <w:rsid w:val="005867B5"/>
    <w:rsid w:val="00590351"/>
    <w:rsid w:val="00590ECA"/>
    <w:rsid w:val="00592124"/>
    <w:rsid w:val="00595511"/>
    <w:rsid w:val="00595654"/>
    <w:rsid w:val="005962DA"/>
    <w:rsid w:val="005973DB"/>
    <w:rsid w:val="00597E82"/>
    <w:rsid w:val="005A050F"/>
    <w:rsid w:val="005A05FC"/>
    <w:rsid w:val="005A374A"/>
    <w:rsid w:val="005A3766"/>
    <w:rsid w:val="005A5153"/>
    <w:rsid w:val="005A51C5"/>
    <w:rsid w:val="005A58B4"/>
    <w:rsid w:val="005A6345"/>
    <w:rsid w:val="005A70FE"/>
    <w:rsid w:val="005B0018"/>
    <w:rsid w:val="005B0039"/>
    <w:rsid w:val="005B0632"/>
    <w:rsid w:val="005B23B6"/>
    <w:rsid w:val="005B2A0B"/>
    <w:rsid w:val="005B2C78"/>
    <w:rsid w:val="005B4F80"/>
    <w:rsid w:val="005B5725"/>
    <w:rsid w:val="005B5C91"/>
    <w:rsid w:val="005B5CA9"/>
    <w:rsid w:val="005C1109"/>
    <w:rsid w:val="005C15D4"/>
    <w:rsid w:val="005C224F"/>
    <w:rsid w:val="005C52CB"/>
    <w:rsid w:val="005C7971"/>
    <w:rsid w:val="005D0546"/>
    <w:rsid w:val="005D1019"/>
    <w:rsid w:val="005D1034"/>
    <w:rsid w:val="005D15C6"/>
    <w:rsid w:val="005D2841"/>
    <w:rsid w:val="005D39C5"/>
    <w:rsid w:val="005D4019"/>
    <w:rsid w:val="005D50B9"/>
    <w:rsid w:val="005D562C"/>
    <w:rsid w:val="005D6244"/>
    <w:rsid w:val="005D6A95"/>
    <w:rsid w:val="005D7E24"/>
    <w:rsid w:val="005E097B"/>
    <w:rsid w:val="005E3696"/>
    <w:rsid w:val="005E446F"/>
    <w:rsid w:val="005E5860"/>
    <w:rsid w:val="005E5CF9"/>
    <w:rsid w:val="005E6202"/>
    <w:rsid w:val="005E6593"/>
    <w:rsid w:val="005E7A2B"/>
    <w:rsid w:val="005F157F"/>
    <w:rsid w:val="005F2574"/>
    <w:rsid w:val="005F2D02"/>
    <w:rsid w:val="005F3309"/>
    <w:rsid w:val="005F35C4"/>
    <w:rsid w:val="005F4389"/>
    <w:rsid w:val="005F4608"/>
    <w:rsid w:val="005F48AA"/>
    <w:rsid w:val="005F50A7"/>
    <w:rsid w:val="005F52BD"/>
    <w:rsid w:val="005F53A0"/>
    <w:rsid w:val="005F62BD"/>
    <w:rsid w:val="005F6A2C"/>
    <w:rsid w:val="00600AF6"/>
    <w:rsid w:val="006017A6"/>
    <w:rsid w:val="00602E43"/>
    <w:rsid w:val="0060363E"/>
    <w:rsid w:val="006050A4"/>
    <w:rsid w:val="00605688"/>
    <w:rsid w:val="00605B6E"/>
    <w:rsid w:val="0061017E"/>
    <w:rsid w:val="00611453"/>
    <w:rsid w:val="006115C3"/>
    <w:rsid w:val="006126AD"/>
    <w:rsid w:val="0061387E"/>
    <w:rsid w:val="00613DF5"/>
    <w:rsid w:val="00613F21"/>
    <w:rsid w:val="006143AB"/>
    <w:rsid w:val="00615262"/>
    <w:rsid w:val="00615331"/>
    <w:rsid w:val="00615402"/>
    <w:rsid w:val="00616D2C"/>
    <w:rsid w:val="00616E4E"/>
    <w:rsid w:val="006219BD"/>
    <w:rsid w:val="00621B87"/>
    <w:rsid w:val="00624098"/>
    <w:rsid w:val="00624FD7"/>
    <w:rsid w:val="006251FF"/>
    <w:rsid w:val="00625F70"/>
    <w:rsid w:val="006301D3"/>
    <w:rsid w:val="006309DB"/>
    <w:rsid w:val="00631F3C"/>
    <w:rsid w:val="00634DA8"/>
    <w:rsid w:val="00636288"/>
    <w:rsid w:val="006364D9"/>
    <w:rsid w:val="00636A75"/>
    <w:rsid w:val="00636A80"/>
    <w:rsid w:val="00637169"/>
    <w:rsid w:val="00641579"/>
    <w:rsid w:val="00642070"/>
    <w:rsid w:val="00642084"/>
    <w:rsid w:val="00643F3C"/>
    <w:rsid w:val="00650421"/>
    <w:rsid w:val="00650CC3"/>
    <w:rsid w:val="00651E35"/>
    <w:rsid w:val="006524F7"/>
    <w:rsid w:val="00653CDB"/>
    <w:rsid w:val="00653F6F"/>
    <w:rsid w:val="006544F7"/>
    <w:rsid w:val="0065561A"/>
    <w:rsid w:val="00655AD8"/>
    <w:rsid w:val="00655B8F"/>
    <w:rsid w:val="00656A92"/>
    <w:rsid w:val="00657BF4"/>
    <w:rsid w:val="00660AF4"/>
    <w:rsid w:val="00661FC9"/>
    <w:rsid w:val="00662052"/>
    <w:rsid w:val="006647ED"/>
    <w:rsid w:val="00664F1A"/>
    <w:rsid w:val="00666586"/>
    <w:rsid w:val="00666FAD"/>
    <w:rsid w:val="00670DBC"/>
    <w:rsid w:val="00670F7F"/>
    <w:rsid w:val="00673245"/>
    <w:rsid w:val="00674B00"/>
    <w:rsid w:val="00675312"/>
    <w:rsid w:val="006757DC"/>
    <w:rsid w:val="00675AFF"/>
    <w:rsid w:val="00676021"/>
    <w:rsid w:val="0068032B"/>
    <w:rsid w:val="006815D6"/>
    <w:rsid w:val="0068224F"/>
    <w:rsid w:val="00682B5B"/>
    <w:rsid w:val="006832E7"/>
    <w:rsid w:val="006832EF"/>
    <w:rsid w:val="0068664C"/>
    <w:rsid w:val="006937BB"/>
    <w:rsid w:val="00695557"/>
    <w:rsid w:val="00696625"/>
    <w:rsid w:val="00696F2F"/>
    <w:rsid w:val="00697E11"/>
    <w:rsid w:val="006A0F69"/>
    <w:rsid w:val="006A1848"/>
    <w:rsid w:val="006A2099"/>
    <w:rsid w:val="006A2EF8"/>
    <w:rsid w:val="006A2F87"/>
    <w:rsid w:val="006A355E"/>
    <w:rsid w:val="006A35D4"/>
    <w:rsid w:val="006A38A0"/>
    <w:rsid w:val="006A4754"/>
    <w:rsid w:val="006A621C"/>
    <w:rsid w:val="006A7D9D"/>
    <w:rsid w:val="006B012D"/>
    <w:rsid w:val="006B0188"/>
    <w:rsid w:val="006B1215"/>
    <w:rsid w:val="006B1347"/>
    <w:rsid w:val="006B1796"/>
    <w:rsid w:val="006B3A9C"/>
    <w:rsid w:val="006B442E"/>
    <w:rsid w:val="006B5152"/>
    <w:rsid w:val="006B5489"/>
    <w:rsid w:val="006B5594"/>
    <w:rsid w:val="006B5725"/>
    <w:rsid w:val="006C183B"/>
    <w:rsid w:val="006C22E3"/>
    <w:rsid w:val="006C379F"/>
    <w:rsid w:val="006C3D08"/>
    <w:rsid w:val="006C409E"/>
    <w:rsid w:val="006C5163"/>
    <w:rsid w:val="006C51E8"/>
    <w:rsid w:val="006C5457"/>
    <w:rsid w:val="006C5714"/>
    <w:rsid w:val="006C5CF6"/>
    <w:rsid w:val="006C6AAB"/>
    <w:rsid w:val="006D0713"/>
    <w:rsid w:val="006D1DDB"/>
    <w:rsid w:val="006D23A5"/>
    <w:rsid w:val="006D23C5"/>
    <w:rsid w:val="006D29B7"/>
    <w:rsid w:val="006D3175"/>
    <w:rsid w:val="006D3554"/>
    <w:rsid w:val="006D3946"/>
    <w:rsid w:val="006D3999"/>
    <w:rsid w:val="006D4FAC"/>
    <w:rsid w:val="006D5BD2"/>
    <w:rsid w:val="006D6947"/>
    <w:rsid w:val="006D7820"/>
    <w:rsid w:val="006D7B7B"/>
    <w:rsid w:val="006E051F"/>
    <w:rsid w:val="006E0C1B"/>
    <w:rsid w:val="006E20E6"/>
    <w:rsid w:val="006E2524"/>
    <w:rsid w:val="006E2970"/>
    <w:rsid w:val="006E450C"/>
    <w:rsid w:val="006E4790"/>
    <w:rsid w:val="006E56FF"/>
    <w:rsid w:val="006E5A01"/>
    <w:rsid w:val="006E7881"/>
    <w:rsid w:val="006F1A9C"/>
    <w:rsid w:val="006F238F"/>
    <w:rsid w:val="006F34C2"/>
    <w:rsid w:val="006F3DA2"/>
    <w:rsid w:val="006F60E0"/>
    <w:rsid w:val="006F6293"/>
    <w:rsid w:val="006F6DC1"/>
    <w:rsid w:val="006F7275"/>
    <w:rsid w:val="00700ABC"/>
    <w:rsid w:val="00700C16"/>
    <w:rsid w:val="00701D3A"/>
    <w:rsid w:val="007026AE"/>
    <w:rsid w:val="00703D43"/>
    <w:rsid w:val="00703EDD"/>
    <w:rsid w:val="0070505A"/>
    <w:rsid w:val="00705C6D"/>
    <w:rsid w:val="00706168"/>
    <w:rsid w:val="00706725"/>
    <w:rsid w:val="00710BFF"/>
    <w:rsid w:val="00711833"/>
    <w:rsid w:val="00711D87"/>
    <w:rsid w:val="007141D5"/>
    <w:rsid w:val="0071421A"/>
    <w:rsid w:val="00715C87"/>
    <w:rsid w:val="007165C2"/>
    <w:rsid w:val="007176AD"/>
    <w:rsid w:val="007177CB"/>
    <w:rsid w:val="00720C73"/>
    <w:rsid w:val="00720F06"/>
    <w:rsid w:val="007210BC"/>
    <w:rsid w:val="007215C6"/>
    <w:rsid w:val="00721BC1"/>
    <w:rsid w:val="00722587"/>
    <w:rsid w:val="007239CA"/>
    <w:rsid w:val="00724CA9"/>
    <w:rsid w:val="0072507D"/>
    <w:rsid w:val="00725B55"/>
    <w:rsid w:val="00725FE5"/>
    <w:rsid w:val="00730050"/>
    <w:rsid w:val="00730292"/>
    <w:rsid w:val="00731685"/>
    <w:rsid w:val="00734D07"/>
    <w:rsid w:val="0073577D"/>
    <w:rsid w:val="00736211"/>
    <w:rsid w:val="00737580"/>
    <w:rsid w:val="007418B5"/>
    <w:rsid w:val="00741EEA"/>
    <w:rsid w:val="00742F76"/>
    <w:rsid w:val="0074398E"/>
    <w:rsid w:val="007445AB"/>
    <w:rsid w:val="00745DB6"/>
    <w:rsid w:val="007467DB"/>
    <w:rsid w:val="00746CB1"/>
    <w:rsid w:val="00747208"/>
    <w:rsid w:val="007500F8"/>
    <w:rsid w:val="00750547"/>
    <w:rsid w:val="00750722"/>
    <w:rsid w:val="007518FE"/>
    <w:rsid w:val="00753491"/>
    <w:rsid w:val="00753B21"/>
    <w:rsid w:val="0075449E"/>
    <w:rsid w:val="007545FF"/>
    <w:rsid w:val="007559F8"/>
    <w:rsid w:val="0075640D"/>
    <w:rsid w:val="00757925"/>
    <w:rsid w:val="00763418"/>
    <w:rsid w:val="00764929"/>
    <w:rsid w:val="00765446"/>
    <w:rsid w:val="0076589C"/>
    <w:rsid w:val="007671DC"/>
    <w:rsid w:val="00767C5A"/>
    <w:rsid w:val="00767C69"/>
    <w:rsid w:val="00771F68"/>
    <w:rsid w:val="00772334"/>
    <w:rsid w:val="00773172"/>
    <w:rsid w:val="007731B9"/>
    <w:rsid w:val="0077462E"/>
    <w:rsid w:val="00774904"/>
    <w:rsid w:val="00775DEF"/>
    <w:rsid w:val="00776ACF"/>
    <w:rsid w:val="00777EA0"/>
    <w:rsid w:val="00782455"/>
    <w:rsid w:val="00782A34"/>
    <w:rsid w:val="00782BC6"/>
    <w:rsid w:val="00783487"/>
    <w:rsid w:val="007843D1"/>
    <w:rsid w:val="00784B95"/>
    <w:rsid w:val="00785754"/>
    <w:rsid w:val="00786B98"/>
    <w:rsid w:val="00786FCE"/>
    <w:rsid w:val="00787B09"/>
    <w:rsid w:val="007911E2"/>
    <w:rsid w:val="00792D9E"/>
    <w:rsid w:val="00792E7D"/>
    <w:rsid w:val="00793A0A"/>
    <w:rsid w:val="007977D1"/>
    <w:rsid w:val="007A1009"/>
    <w:rsid w:val="007A20BB"/>
    <w:rsid w:val="007A2F4E"/>
    <w:rsid w:val="007A43BB"/>
    <w:rsid w:val="007A4A7D"/>
    <w:rsid w:val="007A5F78"/>
    <w:rsid w:val="007B065C"/>
    <w:rsid w:val="007B09D1"/>
    <w:rsid w:val="007B2C7C"/>
    <w:rsid w:val="007B3772"/>
    <w:rsid w:val="007B5198"/>
    <w:rsid w:val="007B5C0C"/>
    <w:rsid w:val="007B5C39"/>
    <w:rsid w:val="007B7E7D"/>
    <w:rsid w:val="007C0239"/>
    <w:rsid w:val="007C0665"/>
    <w:rsid w:val="007C0BD4"/>
    <w:rsid w:val="007C0D4B"/>
    <w:rsid w:val="007C0E41"/>
    <w:rsid w:val="007C205B"/>
    <w:rsid w:val="007C2936"/>
    <w:rsid w:val="007C2F67"/>
    <w:rsid w:val="007C45AA"/>
    <w:rsid w:val="007C5B30"/>
    <w:rsid w:val="007C60CE"/>
    <w:rsid w:val="007C6476"/>
    <w:rsid w:val="007C6525"/>
    <w:rsid w:val="007C6C8E"/>
    <w:rsid w:val="007C7FAB"/>
    <w:rsid w:val="007D107A"/>
    <w:rsid w:val="007D2CA3"/>
    <w:rsid w:val="007D3265"/>
    <w:rsid w:val="007D69C9"/>
    <w:rsid w:val="007D6B36"/>
    <w:rsid w:val="007D7D6B"/>
    <w:rsid w:val="007E1A83"/>
    <w:rsid w:val="007E4DA7"/>
    <w:rsid w:val="007E6007"/>
    <w:rsid w:val="007E640A"/>
    <w:rsid w:val="007E6D50"/>
    <w:rsid w:val="007E6FDA"/>
    <w:rsid w:val="007E7CB9"/>
    <w:rsid w:val="007F0331"/>
    <w:rsid w:val="007F062A"/>
    <w:rsid w:val="007F2171"/>
    <w:rsid w:val="007F21A9"/>
    <w:rsid w:val="007F28DA"/>
    <w:rsid w:val="007F2FB8"/>
    <w:rsid w:val="007F382B"/>
    <w:rsid w:val="007F3AD5"/>
    <w:rsid w:val="007F3D34"/>
    <w:rsid w:val="007F5B39"/>
    <w:rsid w:val="00803FA3"/>
    <w:rsid w:val="00804009"/>
    <w:rsid w:val="0080501E"/>
    <w:rsid w:val="00806C12"/>
    <w:rsid w:val="00806F76"/>
    <w:rsid w:val="00807E98"/>
    <w:rsid w:val="00810A9C"/>
    <w:rsid w:val="0081151B"/>
    <w:rsid w:val="00811D24"/>
    <w:rsid w:val="0081382B"/>
    <w:rsid w:val="00813D3E"/>
    <w:rsid w:val="00814747"/>
    <w:rsid w:val="0081679F"/>
    <w:rsid w:val="008169AC"/>
    <w:rsid w:val="00816DDA"/>
    <w:rsid w:val="00817EA1"/>
    <w:rsid w:val="00820652"/>
    <w:rsid w:val="00821EB4"/>
    <w:rsid w:val="008232D5"/>
    <w:rsid w:val="00823440"/>
    <w:rsid w:val="008238F5"/>
    <w:rsid w:val="00824EA5"/>
    <w:rsid w:val="00830D48"/>
    <w:rsid w:val="00830EF6"/>
    <w:rsid w:val="00832BF1"/>
    <w:rsid w:val="008346B6"/>
    <w:rsid w:val="00834CAB"/>
    <w:rsid w:val="00835636"/>
    <w:rsid w:val="008358D9"/>
    <w:rsid w:val="008361F4"/>
    <w:rsid w:val="00837BA0"/>
    <w:rsid w:val="0084095D"/>
    <w:rsid w:val="00840E0E"/>
    <w:rsid w:val="0084171E"/>
    <w:rsid w:val="008436D8"/>
    <w:rsid w:val="0084493B"/>
    <w:rsid w:val="00844BD6"/>
    <w:rsid w:val="0084554B"/>
    <w:rsid w:val="0084634F"/>
    <w:rsid w:val="00847C69"/>
    <w:rsid w:val="00850EF3"/>
    <w:rsid w:val="00851CC9"/>
    <w:rsid w:val="00856410"/>
    <w:rsid w:val="0085655A"/>
    <w:rsid w:val="00861BB8"/>
    <w:rsid w:val="00864761"/>
    <w:rsid w:val="00864FFA"/>
    <w:rsid w:val="008652B6"/>
    <w:rsid w:val="00866695"/>
    <w:rsid w:val="0086688A"/>
    <w:rsid w:val="00866EC7"/>
    <w:rsid w:val="008674DD"/>
    <w:rsid w:val="008676E1"/>
    <w:rsid w:val="008676E3"/>
    <w:rsid w:val="00870648"/>
    <w:rsid w:val="00870F9B"/>
    <w:rsid w:val="008710FE"/>
    <w:rsid w:val="00871FA8"/>
    <w:rsid w:val="00873464"/>
    <w:rsid w:val="00874039"/>
    <w:rsid w:val="00875049"/>
    <w:rsid w:val="0087687B"/>
    <w:rsid w:val="00876B7F"/>
    <w:rsid w:val="00880037"/>
    <w:rsid w:val="00887380"/>
    <w:rsid w:val="00887D4F"/>
    <w:rsid w:val="00890360"/>
    <w:rsid w:val="008919B8"/>
    <w:rsid w:val="00891B35"/>
    <w:rsid w:val="00891EDA"/>
    <w:rsid w:val="008927CF"/>
    <w:rsid w:val="008958E8"/>
    <w:rsid w:val="008A1C1E"/>
    <w:rsid w:val="008A2319"/>
    <w:rsid w:val="008A2B2B"/>
    <w:rsid w:val="008A3242"/>
    <w:rsid w:val="008A331A"/>
    <w:rsid w:val="008A387D"/>
    <w:rsid w:val="008A57F5"/>
    <w:rsid w:val="008A5ADC"/>
    <w:rsid w:val="008A5B02"/>
    <w:rsid w:val="008A75FA"/>
    <w:rsid w:val="008B021E"/>
    <w:rsid w:val="008B167D"/>
    <w:rsid w:val="008B2B43"/>
    <w:rsid w:val="008B3ED1"/>
    <w:rsid w:val="008B4222"/>
    <w:rsid w:val="008B5A0B"/>
    <w:rsid w:val="008B5CAC"/>
    <w:rsid w:val="008B69FB"/>
    <w:rsid w:val="008B7E93"/>
    <w:rsid w:val="008C05DE"/>
    <w:rsid w:val="008C24B1"/>
    <w:rsid w:val="008C2863"/>
    <w:rsid w:val="008C2FAD"/>
    <w:rsid w:val="008C3B67"/>
    <w:rsid w:val="008C5430"/>
    <w:rsid w:val="008C709A"/>
    <w:rsid w:val="008C77DA"/>
    <w:rsid w:val="008C7B9E"/>
    <w:rsid w:val="008C7BA4"/>
    <w:rsid w:val="008D06D0"/>
    <w:rsid w:val="008D14B5"/>
    <w:rsid w:val="008D29BF"/>
    <w:rsid w:val="008D4BCE"/>
    <w:rsid w:val="008D5117"/>
    <w:rsid w:val="008D5176"/>
    <w:rsid w:val="008D60EB"/>
    <w:rsid w:val="008D77CF"/>
    <w:rsid w:val="008D7A22"/>
    <w:rsid w:val="008E0361"/>
    <w:rsid w:val="008E1866"/>
    <w:rsid w:val="008E1961"/>
    <w:rsid w:val="008E1E73"/>
    <w:rsid w:val="008E1F3B"/>
    <w:rsid w:val="008E3917"/>
    <w:rsid w:val="008E441F"/>
    <w:rsid w:val="008E4E98"/>
    <w:rsid w:val="008E59DE"/>
    <w:rsid w:val="008E6CCF"/>
    <w:rsid w:val="008E7325"/>
    <w:rsid w:val="008E75C6"/>
    <w:rsid w:val="008F0952"/>
    <w:rsid w:val="008F3DA3"/>
    <w:rsid w:val="008F5B5D"/>
    <w:rsid w:val="008F6152"/>
    <w:rsid w:val="008F6D0B"/>
    <w:rsid w:val="008F745E"/>
    <w:rsid w:val="008F7DCC"/>
    <w:rsid w:val="0090006C"/>
    <w:rsid w:val="0090037D"/>
    <w:rsid w:val="00902C95"/>
    <w:rsid w:val="009034FD"/>
    <w:rsid w:val="0090431B"/>
    <w:rsid w:val="0090459D"/>
    <w:rsid w:val="00904C94"/>
    <w:rsid w:val="00905481"/>
    <w:rsid w:val="00905575"/>
    <w:rsid w:val="0090655C"/>
    <w:rsid w:val="009078F7"/>
    <w:rsid w:val="009100D9"/>
    <w:rsid w:val="00910DD4"/>
    <w:rsid w:val="009128B5"/>
    <w:rsid w:val="009128E4"/>
    <w:rsid w:val="00913717"/>
    <w:rsid w:val="009147D7"/>
    <w:rsid w:val="00914C7E"/>
    <w:rsid w:val="009161C5"/>
    <w:rsid w:val="009164CB"/>
    <w:rsid w:val="00916F59"/>
    <w:rsid w:val="00917EA3"/>
    <w:rsid w:val="00921345"/>
    <w:rsid w:val="00922686"/>
    <w:rsid w:val="00922ACD"/>
    <w:rsid w:val="00922D1D"/>
    <w:rsid w:val="009232E8"/>
    <w:rsid w:val="00923C43"/>
    <w:rsid w:val="00923E87"/>
    <w:rsid w:val="009248D7"/>
    <w:rsid w:val="00927E99"/>
    <w:rsid w:val="00930628"/>
    <w:rsid w:val="00931E34"/>
    <w:rsid w:val="009342AA"/>
    <w:rsid w:val="00934CDC"/>
    <w:rsid w:val="009350CA"/>
    <w:rsid w:val="00936C46"/>
    <w:rsid w:val="00936E13"/>
    <w:rsid w:val="00937FDD"/>
    <w:rsid w:val="0094203B"/>
    <w:rsid w:val="00942459"/>
    <w:rsid w:val="0094580C"/>
    <w:rsid w:val="00945D5A"/>
    <w:rsid w:val="00945D85"/>
    <w:rsid w:val="009472C4"/>
    <w:rsid w:val="0094792E"/>
    <w:rsid w:val="00954AD4"/>
    <w:rsid w:val="009556A3"/>
    <w:rsid w:val="00955C6B"/>
    <w:rsid w:val="00955FAF"/>
    <w:rsid w:val="00957F8C"/>
    <w:rsid w:val="00960DF3"/>
    <w:rsid w:val="00961745"/>
    <w:rsid w:val="009620DF"/>
    <w:rsid w:val="009629BB"/>
    <w:rsid w:val="009647E3"/>
    <w:rsid w:val="00964832"/>
    <w:rsid w:val="0096496B"/>
    <w:rsid w:val="009651B9"/>
    <w:rsid w:val="009668A1"/>
    <w:rsid w:val="00967825"/>
    <w:rsid w:val="00967D4D"/>
    <w:rsid w:val="00967DF2"/>
    <w:rsid w:val="009732FF"/>
    <w:rsid w:val="0097410F"/>
    <w:rsid w:val="00974B08"/>
    <w:rsid w:val="00974B42"/>
    <w:rsid w:val="009751F8"/>
    <w:rsid w:val="00975D64"/>
    <w:rsid w:val="00976431"/>
    <w:rsid w:val="009768EC"/>
    <w:rsid w:val="009770E9"/>
    <w:rsid w:val="0097786A"/>
    <w:rsid w:val="00977AD0"/>
    <w:rsid w:val="009806ED"/>
    <w:rsid w:val="009815DF"/>
    <w:rsid w:val="00981711"/>
    <w:rsid w:val="00982806"/>
    <w:rsid w:val="00982DE1"/>
    <w:rsid w:val="00982F76"/>
    <w:rsid w:val="0098352F"/>
    <w:rsid w:val="00984195"/>
    <w:rsid w:val="009863C4"/>
    <w:rsid w:val="00987136"/>
    <w:rsid w:val="00987F66"/>
    <w:rsid w:val="00990279"/>
    <w:rsid w:val="00990ABA"/>
    <w:rsid w:val="00990B14"/>
    <w:rsid w:val="00990FF4"/>
    <w:rsid w:val="00991118"/>
    <w:rsid w:val="00992491"/>
    <w:rsid w:val="009926ED"/>
    <w:rsid w:val="00993238"/>
    <w:rsid w:val="00993B6F"/>
    <w:rsid w:val="00993C20"/>
    <w:rsid w:val="009951A4"/>
    <w:rsid w:val="00996526"/>
    <w:rsid w:val="00996636"/>
    <w:rsid w:val="00996FEA"/>
    <w:rsid w:val="009A084B"/>
    <w:rsid w:val="009A0D7D"/>
    <w:rsid w:val="009A2002"/>
    <w:rsid w:val="009A2AD5"/>
    <w:rsid w:val="009A5929"/>
    <w:rsid w:val="009A5F96"/>
    <w:rsid w:val="009B041A"/>
    <w:rsid w:val="009B0B0E"/>
    <w:rsid w:val="009B0FEA"/>
    <w:rsid w:val="009B21D2"/>
    <w:rsid w:val="009B3A11"/>
    <w:rsid w:val="009B5526"/>
    <w:rsid w:val="009B6DF1"/>
    <w:rsid w:val="009C0039"/>
    <w:rsid w:val="009C0B47"/>
    <w:rsid w:val="009C1341"/>
    <w:rsid w:val="009C237C"/>
    <w:rsid w:val="009C32D8"/>
    <w:rsid w:val="009C3C0E"/>
    <w:rsid w:val="009C44E9"/>
    <w:rsid w:val="009C50D3"/>
    <w:rsid w:val="009C56B9"/>
    <w:rsid w:val="009C6153"/>
    <w:rsid w:val="009D001D"/>
    <w:rsid w:val="009D0EA3"/>
    <w:rsid w:val="009D33C4"/>
    <w:rsid w:val="009D4A44"/>
    <w:rsid w:val="009D5373"/>
    <w:rsid w:val="009D54BC"/>
    <w:rsid w:val="009D580C"/>
    <w:rsid w:val="009D62EB"/>
    <w:rsid w:val="009D6394"/>
    <w:rsid w:val="009D69BE"/>
    <w:rsid w:val="009E0625"/>
    <w:rsid w:val="009E1AA8"/>
    <w:rsid w:val="009E703B"/>
    <w:rsid w:val="009F0619"/>
    <w:rsid w:val="009F08E6"/>
    <w:rsid w:val="009F0E51"/>
    <w:rsid w:val="009F1A7E"/>
    <w:rsid w:val="009F2F49"/>
    <w:rsid w:val="009F55CA"/>
    <w:rsid w:val="009F5E67"/>
    <w:rsid w:val="009F6438"/>
    <w:rsid w:val="009F6F81"/>
    <w:rsid w:val="009F771B"/>
    <w:rsid w:val="009F791B"/>
    <w:rsid w:val="009F794A"/>
    <w:rsid w:val="00A014BF"/>
    <w:rsid w:val="00A016E9"/>
    <w:rsid w:val="00A05CF8"/>
    <w:rsid w:val="00A062A7"/>
    <w:rsid w:val="00A074E4"/>
    <w:rsid w:val="00A0782A"/>
    <w:rsid w:val="00A107DD"/>
    <w:rsid w:val="00A1110E"/>
    <w:rsid w:val="00A1134A"/>
    <w:rsid w:val="00A11480"/>
    <w:rsid w:val="00A13FEB"/>
    <w:rsid w:val="00A14F92"/>
    <w:rsid w:val="00A1673F"/>
    <w:rsid w:val="00A17712"/>
    <w:rsid w:val="00A20539"/>
    <w:rsid w:val="00A21315"/>
    <w:rsid w:val="00A22DC2"/>
    <w:rsid w:val="00A244D6"/>
    <w:rsid w:val="00A25E91"/>
    <w:rsid w:val="00A2723D"/>
    <w:rsid w:val="00A30126"/>
    <w:rsid w:val="00A3241F"/>
    <w:rsid w:val="00A350BB"/>
    <w:rsid w:val="00A36B5F"/>
    <w:rsid w:val="00A372BA"/>
    <w:rsid w:val="00A406A1"/>
    <w:rsid w:val="00A4102A"/>
    <w:rsid w:val="00A41D67"/>
    <w:rsid w:val="00A41EE3"/>
    <w:rsid w:val="00A41FA8"/>
    <w:rsid w:val="00A436CD"/>
    <w:rsid w:val="00A438E6"/>
    <w:rsid w:val="00A44C14"/>
    <w:rsid w:val="00A45AC4"/>
    <w:rsid w:val="00A50E57"/>
    <w:rsid w:val="00A51521"/>
    <w:rsid w:val="00A55880"/>
    <w:rsid w:val="00A56E79"/>
    <w:rsid w:val="00A57CA9"/>
    <w:rsid w:val="00A62A24"/>
    <w:rsid w:val="00A6349D"/>
    <w:rsid w:val="00A644B3"/>
    <w:rsid w:val="00A66435"/>
    <w:rsid w:val="00A66B0E"/>
    <w:rsid w:val="00A66CDB"/>
    <w:rsid w:val="00A66DBB"/>
    <w:rsid w:val="00A678DE"/>
    <w:rsid w:val="00A71EE9"/>
    <w:rsid w:val="00A72667"/>
    <w:rsid w:val="00A7310C"/>
    <w:rsid w:val="00A75071"/>
    <w:rsid w:val="00A82644"/>
    <w:rsid w:val="00A83BC5"/>
    <w:rsid w:val="00A84703"/>
    <w:rsid w:val="00A8477E"/>
    <w:rsid w:val="00A85279"/>
    <w:rsid w:val="00A857AE"/>
    <w:rsid w:val="00A8651A"/>
    <w:rsid w:val="00A86894"/>
    <w:rsid w:val="00A86A7A"/>
    <w:rsid w:val="00A86E9B"/>
    <w:rsid w:val="00A9018A"/>
    <w:rsid w:val="00A90324"/>
    <w:rsid w:val="00A905CF"/>
    <w:rsid w:val="00A90B15"/>
    <w:rsid w:val="00A90D1C"/>
    <w:rsid w:val="00A90F98"/>
    <w:rsid w:val="00A916CF"/>
    <w:rsid w:val="00A92CF9"/>
    <w:rsid w:val="00A93729"/>
    <w:rsid w:val="00A94E79"/>
    <w:rsid w:val="00A94FDC"/>
    <w:rsid w:val="00A9580E"/>
    <w:rsid w:val="00A96479"/>
    <w:rsid w:val="00A9698C"/>
    <w:rsid w:val="00A96E0D"/>
    <w:rsid w:val="00A97164"/>
    <w:rsid w:val="00A97660"/>
    <w:rsid w:val="00A9799A"/>
    <w:rsid w:val="00AA0B02"/>
    <w:rsid w:val="00AA2766"/>
    <w:rsid w:val="00AA3361"/>
    <w:rsid w:val="00AA3918"/>
    <w:rsid w:val="00AA4A12"/>
    <w:rsid w:val="00AA5635"/>
    <w:rsid w:val="00AA598F"/>
    <w:rsid w:val="00AA5D94"/>
    <w:rsid w:val="00AA66AD"/>
    <w:rsid w:val="00AA790F"/>
    <w:rsid w:val="00AB1911"/>
    <w:rsid w:val="00AB2389"/>
    <w:rsid w:val="00AB2BBE"/>
    <w:rsid w:val="00AB31C9"/>
    <w:rsid w:val="00AB59FA"/>
    <w:rsid w:val="00AB6CE6"/>
    <w:rsid w:val="00AB7039"/>
    <w:rsid w:val="00AC06BE"/>
    <w:rsid w:val="00AC1049"/>
    <w:rsid w:val="00AC1828"/>
    <w:rsid w:val="00AC24D7"/>
    <w:rsid w:val="00AC3502"/>
    <w:rsid w:val="00AC3566"/>
    <w:rsid w:val="00AC5294"/>
    <w:rsid w:val="00AC54E9"/>
    <w:rsid w:val="00AC7142"/>
    <w:rsid w:val="00AC7817"/>
    <w:rsid w:val="00AD047C"/>
    <w:rsid w:val="00AD147A"/>
    <w:rsid w:val="00AD1A41"/>
    <w:rsid w:val="00AD2AC9"/>
    <w:rsid w:val="00AD2E5F"/>
    <w:rsid w:val="00AD3DA6"/>
    <w:rsid w:val="00AD3EAC"/>
    <w:rsid w:val="00AD5988"/>
    <w:rsid w:val="00AD5E9C"/>
    <w:rsid w:val="00AD6F46"/>
    <w:rsid w:val="00AD6F4D"/>
    <w:rsid w:val="00AE0B94"/>
    <w:rsid w:val="00AE180A"/>
    <w:rsid w:val="00AE260C"/>
    <w:rsid w:val="00AE4D7A"/>
    <w:rsid w:val="00AE5E3B"/>
    <w:rsid w:val="00AF0884"/>
    <w:rsid w:val="00AF0AE9"/>
    <w:rsid w:val="00AF0F1D"/>
    <w:rsid w:val="00AF1B8E"/>
    <w:rsid w:val="00AF3528"/>
    <w:rsid w:val="00AF4745"/>
    <w:rsid w:val="00AF4AC8"/>
    <w:rsid w:val="00AF5CB8"/>
    <w:rsid w:val="00AF6CE7"/>
    <w:rsid w:val="00AF7396"/>
    <w:rsid w:val="00AF7422"/>
    <w:rsid w:val="00AF7EDB"/>
    <w:rsid w:val="00B007C9"/>
    <w:rsid w:val="00B01965"/>
    <w:rsid w:val="00B02DD9"/>
    <w:rsid w:val="00B04214"/>
    <w:rsid w:val="00B052C4"/>
    <w:rsid w:val="00B06674"/>
    <w:rsid w:val="00B067C5"/>
    <w:rsid w:val="00B06D9D"/>
    <w:rsid w:val="00B07E8E"/>
    <w:rsid w:val="00B10D21"/>
    <w:rsid w:val="00B11299"/>
    <w:rsid w:val="00B120B7"/>
    <w:rsid w:val="00B13459"/>
    <w:rsid w:val="00B162BE"/>
    <w:rsid w:val="00B164B3"/>
    <w:rsid w:val="00B16BC1"/>
    <w:rsid w:val="00B16D3B"/>
    <w:rsid w:val="00B1740B"/>
    <w:rsid w:val="00B228D6"/>
    <w:rsid w:val="00B229DE"/>
    <w:rsid w:val="00B242B9"/>
    <w:rsid w:val="00B25830"/>
    <w:rsid w:val="00B25BC4"/>
    <w:rsid w:val="00B25BCE"/>
    <w:rsid w:val="00B262AE"/>
    <w:rsid w:val="00B27423"/>
    <w:rsid w:val="00B33969"/>
    <w:rsid w:val="00B3591F"/>
    <w:rsid w:val="00B36D81"/>
    <w:rsid w:val="00B40167"/>
    <w:rsid w:val="00B4078C"/>
    <w:rsid w:val="00B41410"/>
    <w:rsid w:val="00B41D0E"/>
    <w:rsid w:val="00B42795"/>
    <w:rsid w:val="00B42957"/>
    <w:rsid w:val="00B43327"/>
    <w:rsid w:val="00B4643F"/>
    <w:rsid w:val="00B52C65"/>
    <w:rsid w:val="00B52ECB"/>
    <w:rsid w:val="00B533F2"/>
    <w:rsid w:val="00B535B2"/>
    <w:rsid w:val="00B54200"/>
    <w:rsid w:val="00B5421D"/>
    <w:rsid w:val="00B5489F"/>
    <w:rsid w:val="00B55CF5"/>
    <w:rsid w:val="00B56313"/>
    <w:rsid w:val="00B574D9"/>
    <w:rsid w:val="00B6044A"/>
    <w:rsid w:val="00B61168"/>
    <w:rsid w:val="00B619B9"/>
    <w:rsid w:val="00B629FE"/>
    <w:rsid w:val="00B639D0"/>
    <w:rsid w:val="00B63EFB"/>
    <w:rsid w:val="00B643B6"/>
    <w:rsid w:val="00B65D73"/>
    <w:rsid w:val="00B666AD"/>
    <w:rsid w:val="00B66DED"/>
    <w:rsid w:val="00B70E8C"/>
    <w:rsid w:val="00B737EB"/>
    <w:rsid w:val="00B73D81"/>
    <w:rsid w:val="00B74621"/>
    <w:rsid w:val="00B75406"/>
    <w:rsid w:val="00B777E4"/>
    <w:rsid w:val="00B779B8"/>
    <w:rsid w:val="00B77FC6"/>
    <w:rsid w:val="00B80294"/>
    <w:rsid w:val="00B80A94"/>
    <w:rsid w:val="00B83D6A"/>
    <w:rsid w:val="00B8428E"/>
    <w:rsid w:val="00B844F4"/>
    <w:rsid w:val="00B87056"/>
    <w:rsid w:val="00B873D9"/>
    <w:rsid w:val="00B87C44"/>
    <w:rsid w:val="00B9167E"/>
    <w:rsid w:val="00B92306"/>
    <w:rsid w:val="00B93842"/>
    <w:rsid w:val="00B95C96"/>
    <w:rsid w:val="00BA0180"/>
    <w:rsid w:val="00BA186A"/>
    <w:rsid w:val="00BA1B34"/>
    <w:rsid w:val="00BA2CBC"/>
    <w:rsid w:val="00BA33EE"/>
    <w:rsid w:val="00BA532B"/>
    <w:rsid w:val="00BA55DF"/>
    <w:rsid w:val="00BA6F92"/>
    <w:rsid w:val="00BA7634"/>
    <w:rsid w:val="00BB01D8"/>
    <w:rsid w:val="00BB030E"/>
    <w:rsid w:val="00BB0A4B"/>
    <w:rsid w:val="00BB3A8C"/>
    <w:rsid w:val="00BB3DDA"/>
    <w:rsid w:val="00BB478E"/>
    <w:rsid w:val="00BB480A"/>
    <w:rsid w:val="00BB4EDD"/>
    <w:rsid w:val="00BB63BC"/>
    <w:rsid w:val="00BB6C7F"/>
    <w:rsid w:val="00BB6CA1"/>
    <w:rsid w:val="00BC009D"/>
    <w:rsid w:val="00BC01FC"/>
    <w:rsid w:val="00BC055E"/>
    <w:rsid w:val="00BC07C1"/>
    <w:rsid w:val="00BC1646"/>
    <w:rsid w:val="00BC2378"/>
    <w:rsid w:val="00BC331F"/>
    <w:rsid w:val="00BC5936"/>
    <w:rsid w:val="00BC5D0F"/>
    <w:rsid w:val="00BD1287"/>
    <w:rsid w:val="00BD35AE"/>
    <w:rsid w:val="00BD393A"/>
    <w:rsid w:val="00BD3F1C"/>
    <w:rsid w:val="00BD3F33"/>
    <w:rsid w:val="00BD5D70"/>
    <w:rsid w:val="00BE0681"/>
    <w:rsid w:val="00BE20C2"/>
    <w:rsid w:val="00BE2189"/>
    <w:rsid w:val="00BE21E6"/>
    <w:rsid w:val="00BE370E"/>
    <w:rsid w:val="00BE4B77"/>
    <w:rsid w:val="00BE53F8"/>
    <w:rsid w:val="00BE5DF6"/>
    <w:rsid w:val="00BE5E93"/>
    <w:rsid w:val="00BE7ED1"/>
    <w:rsid w:val="00BF2ABA"/>
    <w:rsid w:val="00BF4D28"/>
    <w:rsid w:val="00BF51EB"/>
    <w:rsid w:val="00BF5426"/>
    <w:rsid w:val="00BF5990"/>
    <w:rsid w:val="00BF6BE4"/>
    <w:rsid w:val="00BF7E29"/>
    <w:rsid w:val="00C0012D"/>
    <w:rsid w:val="00C001AB"/>
    <w:rsid w:val="00C0025F"/>
    <w:rsid w:val="00C00DCD"/>
    <w:rsid w:val="00C01434"/>
    <w:rsid w:val="00C01857"/>
    <w:rsid w:val="00C03E6A"/>
    <w:rsid w:val="00C03E7E"/>
    <w:rsid w:val="00C048F1"/>
    <w:rsid w:val="00C05C31"/>
    <w:rsid w:val="00C05E42"/>
    <w:rsid w:val="00C07FDF"/>
    <w:rsid w:val="00C10DAB"/>
    <w:rsid w:val="00C11401"/>
    <w:rsid w:val="00C1166D"/>
    <w:rsid w:val="00C12E8B"/>
    <w:rsid w:val="00C136A7"/>
    <w:rsid w:val="00C14A96"/>
    <w:rsid w:val="00C15805"/>
    <w:rsid w:val="00C1791F"/>
    <w:rsid w:val="00C2086E"/>
    <w:rsid w:val="00C20EEF"/>
    <w:rsid w:val="00C22A12"/>
    <w:rsid w:val="00C22C06"/>
    <w:rsid w:val="00C23BD6"/>
    <w:rsid w:val="00C25512"/>
    <w:rsid w:val="00C257DF"/>
    <w:rsid w:val="00C2649A"/>
    <w:rsid w:val="00C26B25"/>
    <w:rsid w:val="00C275F8"/>
    <w:rsid w:val="00C30F68"/>
    <w:rsid w:val="00C316F0"/>
    <w:rsid w:val="00C32D17"/>
    <w:rsid w:val="00C3404E"/>
    <w:rsid w:val="00C34586"/>
    <w:rsid w:val="00C36A06"/>
    <w:rsid w:val="00C372C4"/>
    <w:rsid w:val="00C37616"/>
    <w:rsid w:val="00C37AD9"/>
    <w:rsid w:val="00C400B8"/>
    <w:rsid w:val="00C4062A"/>
    <w:rsid w:val="00C40E9E"/>
    <w:rsid w:val="00C415BC"/>
    <w:rsid w:val="00C4210F"/>
    <w:rsid w:val="00C427F4"/>
    <w:rsid w:val="00C42EE7"/>
    <w:rsid w:val="00C444CF"/>
    <w:rsid w:val="00C44E5F"/>
    <w:rsid w:val="00C45C9F"/>
    <w:rsid w:val="00C47764"/>
    <w:rsid w:val="00C50D11"/>
    <w:rsid w:val="00C51CFC"/>
    <w:rsid w:val="00C530F3"/>
    <w:rsid w:val="00C539D7"/>
    <w:rsid w:val="00C53F8E"/>
    <w:rsid w:val="00C54575"/>
    <w:rsid w:val="00C54B3C"/>
    <w:rsid w:val="00C550D7"/>
    <w:rsid w:val="00C563D0"/>
    <w:rsid w:val="00C56422"/>
    <w:rsid w:val="00C56B3B"/>
    <w:rsid w:val="00C60589"/>
    <w:rsid w:val="00C61586"/>
    <w:rsid w:val="00C6304D"/>
    <w:rsid w:val="00C67F9C"/>
    <w:rsid w:val="00C7067B"/>
    <w:rsid w:val="00C71147"/>
    <w:rsid w:val="00C73DE8"/>
    <w:rsid w:val="00C7475E"/>
    <w:rsid w:val="00C74F80"/>
    <w:rsid w:val="00C76689"/>
    <w:rsid w:val="00C77BAA"/>
    <w:rsid w:val="00C77BCF"/>
    <w:rsid w:val="00C815E0"/>
    <w:rsid w:val="00C81CA0"/>
    <w:rsid w:val="00C81DE1"/>
    <w:rsid w:val="00C81EE4"/>
    <w:rsid w:val="00C83C71"/>
    <w:rsid w:val="00C83CA0"/>
    <w:rsid w:val="00C83FFB"/>
    <w:rsid w:val="00C858E8"/>
    <w:rsid w:val="00C859D1"/>
    <w:rsid w:val="00C85EE2"/>
    <w:rsid w:val="00C86A42"/>
    <w:rsid w:val="00C86D54"/>
    <w:rsid w:val="00C94415"/>
    <w:rsid w:val="00C94555"/>
    <w:rsid w:val="00C95353"/>
    <w:rsid w:val="00C9540B"/>
    <w:rsid w:val="00C960BA"/>
    <w:rsid w:val="00CA0641"/>
    <w:rsid w:val="00CA2910"/>
    <w:rsid w:val="00CA3B31"/>
    <w:rsid w:val="00CA570B"/>
    <w:rsid w:val="00CA59DE"/>
    <w:rsid w:val="00CA5BE3"/>
    <w:rsid w:val="00CA7164"/>
    <w:rsid w:val="00CA7779"/>
    <w:rsid w:val="00CB1E98"/>
    <w:rsid w:val="00CB465D"/>
    <w:rsid w:val="00CB481E"/>
    <w:rsid w:val="00CB4C85"/>
    <w:rsid w:val="00CC0035"/>
    <w:rsid w:val="00CC0655"/>
    <w:rsid w:val="00CC2C39"/>
    <w:rsid w:val="00CC34DF"/>
    <w:rsid w:val="00CC45BE"/>
    <w:rsid w:val="00CC578F"/>
    <w:rsid w:val="00CC59BF"/>
    <w:rsid w:val="00CC60D9"/>
    <w:rsid w:val="00CC71B1"/>
    <w:rsid w:val="00CD132D"/>
    <w:rsid w:val="00CD1BAE"/>
    <w:rsid w:val="00CD2E08"/>
    <w:rsid w:val="00CD49D5"/>
    <w:rsid w:val="00CD49F4"/>
    <w:rsid w:val="00CD5BCD"/>
    <w:rsid w:val="00CD765B"/>
    <w:rsid w:val="00CD7C24"/>
    <w:rsid w:val="00CE084C"/>
    <w:rsid w:val="00CE134B"/>
    <w:rsid w:val="00CE1457"/>
    <w:rsid w:val="00CE2A42"/>
    <w:rsid w:val="00CE2ABF"/>
    <w:rsid w:val="00CE2AD8"/>
    <w:rsid w:val="00CE32FB"/>
    <w:rsid w:val="00CE476C"/>
    <w:rsid w:val="00CE556C"/>
    <w:rsid w:val="00CE6F2A"/>
    <w:rsid w:val="00CF1906"/>
    <w:rsid w:val="00CF1C23"/>
    <w:rsid w:val="00CF262B"/>
    <w:rsid w:val="00CF2760"/>
    <w:rsid w:val="00CF462F"/>
    <w:rsid w:val="00CF4E9C"/>
    <w:rsid w:val="00CF53D7"/>
    <w:rsid w:val="00CF5DE7"/>
    <w:rsid w:val="00D0052A"/>
    <w:rsid w:val="00D009EE"/>
    <w:rsid w:val="00D00D65"/>
    <w:rsid w:val="00D024EC"/>
    <w:rsid w:val="00D0356C"/>
    <w:rsid w:val="00D03B66"/>
    <w:rsid w:val="00D03B78"/>
    <w:rsid w:val="00D043E6"/>
    <w:rsid w:val="00D06305"/>
    <w:rsid w:val="00D06DDF"/>
    <w:rsid w:val="00D10A48"/>
    <w:rsid w:val="00D11684"/>
    <w:rsid w:val="00D11D96"/>
    <w:rsid w:val="00D13120"/>
    <w:rsid w:val="00D1321C"/>
    <w:rsid w:val="00D13648"/>
    <w:rsid w:val="00D14BFE"/>
    <w:rsid w:val="00D14D6C"/>
    <w:rsid w:val="00D1628D"/>
    <w:rsid w:val="00D21833"/>
    <w:rsid w:val="00D225E6"/>
    <w:rsid w:val="00D2375D"/>
    <w:rsid w:val="00D238B0"/>
    <w:rsid w:val="00D24115"/>
    <w:rsid w:val="00D2497B"/>
    <w:rsid w:val="00D254A0"/>
    <w:rsid w:val="00D25547"/>
    <w:rsid w:val="00D25BB2"/>
    <w:rsid w:val="00D26B55"/>
    <w:rsid w:val="00D26D28"/>
    <w:rsid w:val="00D271A7"/>
    <w:rsid w:val="00D2770E"/>
    <w:rsid w:val="00D279DD"/>
    <w:rsid w:val="00D27F04"/>
    <w:rsid w:val="00D30CC7"/>
    <w:rsid w:val="00D329D6"/>
    <w:rsid w:val="00D32EB2"/>
    <w:rsid w:val="00D33FEC"/>
    <w:rsid w:val="00D344B6"/>
    <w:rsid w:val="00D3509A"/>
    <w:rsid w:val="00D354D9"/>
    <w:rsid w:val="00D35CA7"/>
    <w:rsid w:val="00D35F68"/>
    <w:rsid w:val="00D369D1"/>
    <w:rsid w:val="00D37050"/>
    <w:rsid w:val="00D41C9A"/>
    <w:rsid w:val="00D4333F"/>
    <w:rsid w:val="00D442EC"/>
    <w:rsid w:val="00D46188"/>
    <w:rsid w:val="00D46193"/>
    <w:rsid w:val="00D464E5"/>
    <w:rsid w:val="00D46E29"/>
    <w:rsid w:val="00D528C0"/>
    <w:rsid w:val="00D52C95"/>
    <w:rsid w:val="00D53DFD"/>
    <w:rsid w:val="00D54C31"/>
    <w:rsid w:val="00D54F83"/>
    <w:rsid w:val="00D551F3"/>
    <w:rsid w:val="00D56D59"/>
    <w:rsid w:val="00D60235"/>
    <w:rsid w:val="00D6159A"/>
    <w:rsid w:val="00D62C21"/>
    <w:rsid w:val="00D64781"/>
    <w:rsid w:val="00D64E4E"/>
    <w:rsid w:val="00D65E2A"/>
    <w:rsid w:val="00D665F7"/>
    <w:rsid w:val="00D66B61"/>
    <w:rsid w:val="00D676BC"/>
    <w:rsid w:val="00D70193"/>
    <w:rsid w:val="00D708B2"/>
    <w:rsid w:val="00D7350E"/>
    <w:rsid w:val="00D739D8"/>
    <w:rsid w:val="00D743B9"/>
    <w:rsid w:val="00D75BEB"/>
    <w:rsid w:val="00D77DC3"/>
    <w:rsid w:val="00D828C5"/>
    <w:rsid w:val="00D828CB"/>
    <w:rsid w:val="00D84C8C"/>
    <w:rsid w:val="00D8500F"/>
    <w:rsid w:val="00D851B0"/>
    <w:rsid w:val="00D86C14"/>
    <w:rsid w:val="00D87222"/>
    <w:rsid w:val="00D90492"/>
    <w:rsid w:val="00D91F2A"/>
    <w:rsid w:val="00D9214E"/>
    <w:rsid w:val="00D92534"/>
    <w:rsid w:val="00D92F28"/>
    <w:rsid w:val="00D92FA2"/>
    <w:rsid w:val="00D943D8"/>
    <w:rsid w:val="00D94B61"/>
    <w:rsid w:val="00D94C64"/>
    <w:rsid w:val="00D95477"/>
    <w:rsid w:val="00D960EE"/>
    <w:rsid w:val="00D968CB"/>
    <w:rsid w:val="00D96CD2"/>
    <w:rsid w:val="00D97E0B"/>
    <w:rsid w:val="00DA05D3"/>
    <w:rsid w:val="00DA097B"/>
    <w:rsid w:val="00DA098B"/>
    <w:rsid w:val="00DA215C"/>
    <w:rsid w:val="00DA3569"/>
    <w:rsid w:val="00DA4E5A"/>
    <w:rsid w:val="00DA593F"/>
    <w:rsid w:val="00DA6330"/>
    <w:rsid w:val="00DA77B3"/>
    <w:rsid w:val="00DA7AC9"/>
    <w:rsid w:val="00DB0386"/>
    <w:rsid w:val="00DB0659"/>
    <w:rsid w:val="00DB0C29"/>
    <w:rsid w:val="00DB2F60"/>
    <w:rsid w:val="00DB377E"/>
    <w:rsid w:val="00DB6252"/>
    <w:rsid w:val="00DB6CF7"/>
    <w:rsid w:val="00DC1583"/>
    <w:rsid w:val="00DC1B02"/>
    <w:rsid w:val="00DC267B"/>
    <w:rsid w:val="00DC4DB2"/>
    <w:rsid w:val="00DC65F8"/>
    <w:rsid w:val="00DC674C"/>
    <w:rsid w:val="00DC6BDD"/>
    <w:rsid w:val="00DC7784"/>
    <w:rsid w:val="00DC7866"/>
    <w:rsid w:val="00DD08B2"/>
    <w:rsid w:val="00DD24FE"/>
    <w:rsid w:val="00DD2E93"/>
    <w:rsid w:val="00DD34B2"/>
    <w:rsid w:val="00DD40EB"/>
    <w:rsid w:val="00DD5BB4"/>
    <w:rsid w:val="00DD5D81"/>
    <w:rsid w:val="00DD745E"/>
    <w:rsid w:val="00DD76FC"/>
    <w:rsid w:val="00DD7731"/>
    <w:rsid w:val="00DD7920"/>
    <w:rsid w:val="00DE07FC"/>
    <w:rsid w:val="00DE088C"/>
    <w:rsid w:val="00DE14AC"/>
    <w:rsid w:val="00DE265E"/>
    <w:rsid w:val="00DE2E66"/>
    <w:rsid w:val="00DE3126"/>
    <w:rsid w:val="00DE3A9B"/>
    <w:rsid w:val="00DE4177"/>
    <w:rsid w:val="00DE7EFF"/>
    <w:rsid w:val="00DF02D3"/>
    <w:rsid w:val="00DF3499"/>
    <w:rsid w:val="00DF5257"/>
    <w:rsid w:val="00DF5546"/>
    <w:rsid w:val="00DF6926"/>
    <w:rsid w:val="00DF7155"/>
    <w:rsid w:val="00DF7DCC"/>
    <w:rsid w:val="00E010F5"/>
    <w:rsid w:val="00E02C6F"/>
    <w:rsid w:val="00E030FF"/>
    <w:rsid w:val="00E03F88"/>
    <w:rsid w:val="00E040BE"/>
    <w:rsid w:val="00E05078"/>
    <w:rsid w:val="00E0544E"/>
    <w:rsid w:val="00E05D44"/>
    <w:rsid w:val="00E062BB"/>
    <w:rsid w:val="00E072EE"/>
    <w:rsid w:val="00E12793"/>
    <w:rsid w:val="00E128C9"/>
    <w:rsid w:val="00E130C4"/>
    <w:rsid w:val="00E1324E"/>
    <w:rsid w:val="00E143BD"/>
    <w:rsid w:val="00E16509"/>
    <w:rsid w:val="00E17B1C"/>
    <w:rsid w:val="00E21D40"/>
    <w:rsid w:val="00E229B9"/>
    <w:rsid w:val="00E2381C"/>
    <w:rsid w:val="00E24EFB"/>
    <w:rsid w:val="00E25E25"/>
    <w:rsid w:val="00E26822"/>
    <w:rsid w:val="00E26894"/>
    <w:rsid w:val="00E26AE3"/>
    <w:rsid w:val="00E27D0C"/>
    <w:rsid w:val="00E300E4"/>
    <w:rsid w:val="00E31EBB"/>
    <w:rsid w:val="00E33E59"/>
    <w:rsid w:val="00E340E5"/>
    <w:rsid w:val="00E35C94"/>
    <w:rsid w:val="00E364BB"/>
    <w:rsid w:val="00E37D9F"/>
    <w:rsid w:val="00E40976"/>
    <w:rsid w:val="00E411D5"/>
    <w:rsid w:val="00E42C65"/>
    <w:rsid w:val="00E4312C"/>
    <w:rsid w:val="00E4390F"/>
    <w:rsid w:val="00E43A41"/>
    <w:rsid w:val="00E43DA2"/>
    <w:rsid w:val="00E44101"/>
    <w:rsid w:val="00E441ED"/>
    <w:rsid w:val="00E44A27"/>
    <w:rsid w:val="00E45AF5"/>
    <w:rsid w:val="00E45B64"/>
    <w:rsid w:val="00E46906"/>
    <w:rsid w:val="00E47498"/>
    <w:rsid w:val="00E50802"/>
    <w:rsid w:val="00E519EB"/>
    <w:rsid w:val="00E51CA3"/>
    <w:rsid w:val="00E525B5"/>
    <w:rsid w:val="00E52A81"/>
    <w:rsid w:val="00E53031"/>
    <w:rsid w:val="00E54739"/>
    <w:rsid w:val="00E549A6"/>
    <w:rsid w:val="00E5657C"/>
    <w:rsid w:val="00E56EA9"/>
    <w:rsid w:val="00E56F71"/>
    <w:rsid w:val="00E57758"/>
    <w:rsid w:val="00E6010D"/>
    <w:rsid w:val="00E603FE"/>
    <w:rsid w:val="00E60917"/>
    <w:rsid w:val="00E60963"/>
    <w:rsid w:val="00E60969"/>
    <w:rsid w:val="00E61160"/>
    <w:rsid w:val="00E619C9"/>
    <w:rsid w:val="00E62944"/>
    <w:rsid w:val="00E6301C"/>
    <w:rsid w:val="00E63200"/>
    <w:rsid w:val="00E6339C"/>
    <w:rsid w:val="00E64561"/>
    <w:rsid w:val="00E65595"/>
    <w:rsid w:val="00E707AA"/>
    <w:rsid w:val="00E723F5"/>
    <w:rsid w:val="00E7251D"/>
    <w:rsid w:val="00E73EF8"/>
    <w:rsid w:val="00E80887"/>
    <w:rsid w:val="00E8118D"/>
    <w:rsid w:val="00E82C60"/>
    <w:rsid w:val="00E82CBA"/>
    <w:rsid w:val="00E832B7"/>
    <w:rsid w:val="00E83A26"/>
    <w:rsid w:val="00E83ED7"/>
    <w:rsid w:val="00E83F4C"/>
    <w:rsid w:val="00E84280"/>
    <w:rsid w:val="00E866DB"/>
    <w:rsid w:val="00E86B83"/>
    <w:rsid w:val="00E86BC3"/>
    <w:rsid w:val="00E8716A"/>
    <w:rsid w:val="00E9066A"/>
    <w:rsid w:val="00E906A9"/>
    <w:rsid w:val="00E90CA1"/>
    <w:rsid w:val="00E9244D"/>
    <w:rsid w:val="00E92EB7"/>
    <w:rsid w:val="00E96352"/>
    <w:rsid w:val="00E964D4"/>
    <w:rsid w:val="00EA077E"/>
    <w:rsid w:val="00EA08D3"/>
    <w:rsid w:val="00EA12CF"/>
    <w:rsid w:val="00EA322D"/>
    <w:rsid w:val="00EA3523"/>
    <w:rsid w:val="00EA4BA1"/>
    <w:rsid w:val="00EA4F0D"/>
    <w:rsid w:val="00EA5B2B"/>
    <w:rsid w:val="00EA5FD9"/>
    <w:rsid w:val="00EA72A4"/>
    <w:rsid w:val="00EA786F"/>
    <w:rsid w:val="00EA7C92"/>
    <w:rsid w:val="00EB1938"/>
    <w:rsid w:val="00EB2B64"/>
    <w:rsid w:val="00EB36A7"/>
    <w:rsid w:val="00EB3EC2"/>
    <w:rsid w:val="00EB480D"/>
    <w:rsid w:val="00EB53F8"/>
    <w:rsid w:val="00EB5CC1"/>
    <w:rsid w:val="00EB781A"/>
    <w:rsid w:val="00EC21FC"/>
    <w:rsid w:val="00EC4239"/>
    <w:rsid w:val="00EC4B31"/>
    <w:rsid w:val="00EC6B9A"/>
    <w:rsid w:val="00ED2398"/>
    <w:rsid w:val="00ED2CE3"/>
    <w:rsid w:val="00ED2DBB"/>
    <w:rsid w:val="00ED330F"/>
    <w:rsid w:val="00ED37CF"/>
    <w:rsid w:val="00ED3B4B"/>
    <w:rsid w:val="00ED4AF4"/>
    <w:rsid w:val="00ED4FCB"/>
    <w:rsid w:val="00ED5C03"/>
    <w:rsid w:val="00ED5DD2"/>
    <w:rsid w:val="00ED6CAB"/>
    <w:rsid w:val="00ED6E9E"/>
    <w:rsid w:val="00ED777D"/>
    <w:rsid w:val="00EE001E"/>
    <w:rsid w:val="00EE1BE2"/>
    <w:rsid w:val="00EE4800"/>
    <w:rsid w:val="00EE4A5A"/>
    <w:rsid w:val="00EE50B5"/>
    <w:rsid w:val="00EE5816"/>
    <w:rsid w:val="00EE582D"/>
    <w:rsid w:val="00EE6DD2"/>
    <w:rsid w:val="00EF1FB0"/>
    <w:rsid w:val="00EF2110"/>
    <w:rsid w:val="00EF2F11"/>
    <w:rsid w:val="00EF57B4"/>
    <w:rsid w:val="00EF5FE6"/>
    <w:rsid w:val="00EF6B0D"/>
    <w:rsid w:val="00EF7122"/>
    <w:rsid w:val="00F00216"/>
    <w:rsid w:val="00F0091A"/>
    <w:rsid w:val="00F013BE"/>
    <w:rsid w:val="00F01B86"/>
    <w:rsid w:val="00F02A5A"/>
    <w:rsid w:val="00F035F2"/>
    <w:rsid w:val="00F05CE9"/>
    <w:rsid w:val="00F06E2F"/>
    <w:rsid w:val="00F073C7"/>
    <w:rsid w:val="00F07A5F"/>
    <w:rsid w:val="00F1015F"/>
    <w:rsid w:val="00F102EE"/>
    <w:rsid w:val="00F10882"/>
    <w:rsid w:val="00F10C8A"/>
    <w:rsid w:val="00F11BCF"/>
    <w:rsid w:val="00F12432"/>
    <w:rsid w:val="00F1397D"/>
    <w:rsid w:val="00F14483"/>
    <w:rsid w:val="00F1472D"/>
    <w:rsid w:val="00F176AC"/>
    <w:rsid w:val="00F213D0"/>
    <w:rsid w:val="00F245A8"/>
    <w:rsid w:val="00F247C5"/>
    <w:rsid w:val="00F251FF"/>
    <w:rsid w:val="00F277A6"/>
    <w:rsid w:val="00F27CEE"/>
    <w:rsid w:val="00F27DE9"/>
    <w:rsid w:val="00F30240"/>
    <w:rsid w:val="00F31A66"/>
    <w:rsid w:val="00F31AB6"/>
    <w:rsid w:val="00F31EC0"/>
    <w:rsid w:val="00F3231C"/>
    <w:rsid w:val="00F3474F"/>
    <w:rsid w:val="00F34DB8"/>
    <w:rsid w:val="00F35406"/>
    <w:rsid w:val="00F35C59"/>
    <w:rsid w:val="00F3648C"/>
    <w:rsid w:val="00F367FA"/>
    <w:rsid w:val="00F408BB"/>
    <w:rsid w:val="00F40B09"/>
    <w:rsid w:val="00F40CC7"/>
    <w:rsid w:val="00F46700"/>
    <w:rsid w:val="00F47D39"/>
    <w:rsid w:val="00F50F20"/>
    <w:rsid w:val="00F51B37"/>
    <w:rsid w:val="00F51D4F"/>
    <w:rsid w:val="00F5380A"/>
    <w:rsid w:val="00F53FAE"/>
    <w:rsid w:val="00F54689"/>
    <w:rsid w:val="00F54919"/>
    <w:rsid w:val="00F572BA"/>
    <w:rsid w:val="00F5737F"/>
    <w:rsid w:val="00F6087D"/>
    <w:rsid w:val="00F61AA5"/>
    <w:rsid w:val="00F61C42"/>
    <w:rsid w:val="00F61DA0"/>
    <w:rsid w:val="00F6368B"/>
    <w:rsid w:val="00F63710"/>
    <w:rsid w:val="00F63FB1"/>
    <w:rsid w:val="00F64979"/>
    <w:rsid w:val="00F64E76"/>
    <w:rsid w:val="00F64F67"/>
    <w:rsid w:val="00F65996"/>
    <w:rsid w:val="00F66D5D"/>
    <w:rsid w:val="00F70736"/>
    <w:rsid w:val="00F708C2"/>
    <w:rsid w:val="00F7161E"/>
    <w:rsid w:val="00F71EE8"/>
    <w:rsid w:val="00F72AB2"/>
    <w:rsid w:val="00F7305A"/>
    <w:rsid w:val="00F733CF"/>
    <w:rsid w:val="00F734F3"/>
    <w:rsid w:val="00F744C3"/>
    <w:rsid w:val="00F758B2"/>
    <w:rsid w:val="00F76CF7"/>
    <w:rsid w:val="00F77242"/>
    <w:rsid w:val="00F775C3"/>
    <w:rsid w:val="00F7784A"/>
    <w:rsid w:val="00F817B6"/>
    <w:rsid w:val="00F8301B"/>
    <w:rsid w:val="00F83A05"/>
    <w:rsid w:val="00F84247"/>
    <w:rsid w:val="00F846A0"/>
    <w:rsid w:val="00F84D6B"/>
    <w:rsid w:val="00F85FA7"/>
    <w:rsid w:val="00F86045"/>
    <w:rsid w:val="00F86C61"/>
    <w:rsid w:val="00F8793A"/>
    <w:rsid w:val="00F92485"/>
    <w:rsid w:val="00F92A5C"/>
    <w:rsid w:val="00F93456"/>
    <w:rsid w:val="00F94231"/>
    <w:rsid w:val="00F947A2"/>
    <w:rsid w:val="00F94C17"/>
    <w:rsid w:val="00F97347"/>
    <w:rsid w:val="00F976B8"/>
    <w:rsid w:val="00F97971"/>
    <w:rsid w:val="00FA03C7"/>
    <w:rsid w:val="00FA3358"/>
    <w:rsid w:val="00FA4FB4"/>
    <w:rsid w:val="00FA6385"/>
    <w:rsid w:val="00FA6967"/>
    <w:rsid w:val="00FA69C6"/>
    <w:rsid w:val="00FB0574"/>
    <w:rsid w:val="00FB10E8"/>
    <w:rsid w:val="00FB1605"/>
    <w:rsid w:val="00FB19A5"/>
    <w:rsid w:val="00FB1D03"/>
    <w:rsid w:val="00FB2206"/>
    <w:rsid w:val="00FB266F"/>
    <w:rsid w:val="00FB2F29"/>
    <w:rsid w:val="00FB3795"/>
    <w:rsid w:val="00FB4245"/>
    <w:rsid w:val="00FB44F5"/>
    <w:rsid w:val="00FB588C"/>
    <w:rsid w:val="00FB5F61"/>
    <w:rsid w:val="00FB669A"/>
    <w:rsid w:val="00FB69A8"/>
    <w:rsid w:val="00FB775B"/>
    <w:rsid w:val="00FC0082"/>
    <w:rsid w:val="00FC047B"/>
    <w:rsid w:val="00FC1836"/>
    <w:rsid w:val="00FC3828"/>
    <w:rsid w:val="00FC58BC"/>
    <w:rsid w:val="00FC7B3D"/>
    <w:rsid w:val="00FD02E9"/>
    <w:rsid w:val="00FD095A"/>
    <w:rsid w:val="00FD20FE"/>
    <w:rsid w:val="00FD2E4A"/>
    <w:rsid w:val="00FD42AC"/>
    <w:rsid w:val="00FD4410"/>
    <w:rsid w:val="00FD4DF2"/>
    <w:rsid w:val="00FD755B"/>
    <w:rsid w:val="00FE085E"/>
    <w:rsid w:val="00FE16B5"/>
    <w:rsid w:val="00FE284D"/>
    <w:rsid w:val="00FE2CF7"/>
    <w:rsid w:val="00FE38EF"/>
    <w:rsid w:val="00FE3E82"/>
    <w:rsid w:val="00FE4954"/>
    <w:rsid w:val="00FE4CC0"/>
    <w:rsid w:val="00FE567E"/>
    <w:rsid w:val="00FE5CBF"/>
    <w:rsid w:val="00FE669D"/>
    <w:rsid w:val="00FE66FB"/>
    <w:rsid w:val="00FE6F1B"/>
    <w:rsid w:val="00FE775F"/>
    <w:rsid w:val="00FF0A8F"/>
    <w:rsid w:val="00FF1A4D"/>
    <w:rsid w:val="00FF2D04"/>
    <w:rsid w:val="00FF2F59"/>
    <w:rsid w:val="00FF39F4"/>
    <w:rsid w:val="00FF3DAE"/>
    <w:rsid w:val="00FF4AB1"/>
    <w:rsid w:val="00FF4C06"/>
    <w:rsid w:val="00FF5D71"/>
    <w:rsid w:val="00FF608C"/>
    <w:rsid w:val="00FF7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77DA80B"/>
  <w15:chartTrackingRefBased/>
  <w15:docId w15:val="{3F73D03F-B8AE-429F-8A35-40D4F7A2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4C06"/>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2">
    <w:name w:val="Griglia chiara - Colore 32"/>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2">
    <w:name w:val="Sfondo a colori - Colore 12"/>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1,bt Carattere1,BODY TEXT Carattere1,body text Carattere1,t Carattere1,Block text Carattere1,heading_txt Carattere1,bodytxy2 Carattere1,Para Carattere1,EHPT Carattere1,Body Text2 Carattere1,bt1 Carattere1,B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paragraph" w:customStyle="1" w:styleId="1">
    <w:name w:val="1"/>
    <w:basedOn w:val="Normale"/>
    <w:next w:val="Corpotesto"/>
    <w:link w:val="CorpodeltestoCarattere"/>
    <w:rsid w:val="000C3EE4"/>
    <w:rPr>
      <w:sz w:val="28"/>
    </w:rPr>
  </w:style>
  <w:style w:type="character" w:customStyle="1" w:styleId="CorpodeltestoCarattere">
    <w:name w:val="Corpo del testo Carattere"/>
    <w:aliases w:val="Text Carattere,bt Carattere,BODY TEXT Carattere,body text Carattere,t Carattere,Block text Carattere,heading_txt Carattere,bodytxy2 Carattere,Para Carattere,EHPT Carattere,Body Text2 Carattere,bt1 Carattere,bodytext Carattere"/>
    <w:link w:val="1"/>
    <w:semiHidden/>
    <w:rsid w:val="000C3EE4"/>
    <w:rPr>
      <w:sz w:val="28"/>
    </w:rPr>
  </w:style>
  <w:style w:type="character" w:customStyle="1" w:styleId="Menzionenonrisolta1">
    <w:name w:val="Menzione non risolta1"/>
    <w:uiPriority w:val="99"/>
    <w:semiHidden/>
    <w:unhideWhenUsed/>
    <w:rsid w:val="000C3EE4"/>
    <w:rPr>
      <w:color w:val="605E5C"/>
      <w:shd w:val="clear" w:color="auto" w:fill="E1DFDD"/>
    </w:rPr>
  </w:style>
  <w:style w:type="paragraph" w:styleId="Paragrafoelenco">
    <w:name w:val="List Paragraph"/>
    <w:basedOn w:val="Normale"/>
    <w:uiPriority w:val="34"/>
    <w:qFormat/>
    <w:rsid w:val="0017236E"/>
    <w:pPr>
      <w:ind w:left="720"/>
      <w:contextualSpacing/>
      <w:jc w:val="left"/>
    </w:pPr>
    <w:rPr>
      <w:szCs w:val="24"/>
    </w:rPr>
  </w:style>
  <w:style w:type="paragraph" w:styleId="Puntoelenco">
    <w:name w:val="List Bullet"/>
    <w:basedOn w:val="Normale"/>
    <w:uiPriority w:val="99"/>
    <w:unhideWhenUsed/>
    <w:rsid w:val="008C2863"/>
    <w:pPr>
      <w:numPr>
        <w:numId w:val="14"/>
      </w:numPr>
      <w:contextualSpacing/>
    </w:pPr>
  </w:style>
  <w:style w:type="paragraph" w:customStyle="1" w:styleId="Titolo2calibri">
    <w:name w:val="Titolo 2 calibri"/>
    <w:basedOn w:val="Titolo2"/>
    <w:link w:val="Titolo2calibriCarattere"/>
    <w:qFormat/>
    <w:rsid w:val="0048599B"/>
    <w:rPr>
      <w:rFonts w:ascii="Calibri" w:hAnsi="Calibri"/>
      <w:i/>
    </w:rPr>
  </w:style>
  <w:style w:type="character" w:customStyle="1" w:styleId="Titolo2calibriCarattere">
    <w:name w:val="Titolo 2 calibri Carattere"/>
    <w:link w:val="Titolo2calibri"/>
    <w:rsid w:val="0048599B"/>
    <w:rPr>
      <w:rFonts w:ascii="Calibri" w:hAnsi="Calibri"/>
      <w:b/>
      <w:i/>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61173299">
      <w:bodyDiv w:val="1"/>
      <w:marLeft w:val="0"/>
      <w:marRight w:val="0"/>
      <w:marTop w:val="0"/>
      <w:marBottom w:val="0"/>
      <w:divBdr>
        <w:top w:val="none" w:sz="0" w:space="0" w:color="auto"/>
        <w:left w:val="none" w:sz="0" w:space="0" w:color="auto"/>
        <w:bottom w:val="none" w:sz="0" w:space="0" w:color="auto"/>
        <w:right w:val="none" w:sz="0" w:space="0" w:color="auto"/>
      </w:divBdr>
    </w:div>
    <w:div w:id="68431857">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47134271">
      <w:bodyDiv w:val="1"/>
      <w:marLeft w:val="0"/>
      <w:marRight w:val="0"/>
      <w:marTop w:val="0"/>
      <w:marBottom w:val="0"/>
      <w:divBdr>
        <w:top w:val="none" w:sz="0" w:space="0" w:color="auto"/>
        <w:left w:val="none" w:sz="0" w:space="0" w:color="auto"/>
        <w:bottom w:val="none" w:sz="0" w:space="0" w:color="auto"/>
        <w:right w:val="none" w:sz="0" w:space="0" w:color="auto"/>
      </w:divBdr>
    </w:div>
    <w:div w:id="148718274">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162666886">
      <w:bodyDiv w:val="1"/>
      <w:marLeft w:val="0"/>
      <w:marRight w:val="0"/>
      <w:marTop w:val="0"/>
      <w:marBottom w:val="0"/>
      <w:divBdr>
        <w:top w:val="none" w:sz="0" w:space="0" w:color="auto"/>
        <w:left w:val="none" w:sz="0" w:space="0" w:color="auto"/>
        <w:bottom w:val="none" w:sz="0" w:space="0" w:color="auto"/>
        <w:right w:val="none" w:sz="0" w:space="0" w:color="auto"/>
      </w:divBdr>
    </w:div>
    <w:div w:id="163669108">
      <w:bodyDiv w:val="1"/>
      <w:marLeft w:val="0"/>
      <w:marRight w:val="0"/>
      <w:marTop w:val="0"/>
      <w:marBottom w:val="0"/>
      <w:divBdr>
        <w:top w:val="none" w:sz="0" w:space="0" w:color="auto"/>
        <w:left w:val="none" w:sz="0" w:space="0" w:color="auto"/>
        <w:bottom w:val="none" w:sz="0" w:space="0" w:color="auto"/>
        <w:right w:val="none" w:sz="0" w:space="0" w:color="auto"/>
      </w:divBdr>
    </w:div>
    <w:div w:id="183177086">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414590775">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78907334">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0185514">
      <w:bodyDiv w:val="1"/>
      <w:marLeft w:val="0"/>
      <w:marRight w:val="0"/>
      <w:marTop w:val="0"/>
      <w:marBottom w:val="0"/>
      <w:divBdr>
        <w:top w:val="none" w:sz="0" w:space="0" w:color="auto"/>
        <w:left w:val="none" w:sz="0" w:space="0" w:color="auto"/>
        <w:bottom w:val="none" w:sz="0" w:space="0" w:color="auto"/>
        <w:right w:val="none" w:sz="0" w:space="0" w:color="auto"/>
      </w:divBdr>
    </w:div>
    <w:div w:id="633605235">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75422685">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265555">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43143260">
      <w:bodyDiv w:val="1"/>
      <w:marLeft w:val="0"/>
      <w:marRight w:val="0"/>
      <w:marTop w:val="0"/>
      <w:marBottom w:val="0"/>
      <w:divBdr>
        <w:top w:val="none" w:sz="0" w:space="0" w:color="auto"/>
        <w:left w:val="none" w:sz="0" w:space="0" w:color="auto"/>
        <w:bottom w:val="none" w:sz="0" w:space="0" w:color="auto"/>
        <w:right w:val="none" w:sz="0" w:space="0" w:color="auto"/>
      </w:divBdr>
    </w:div>
    <w:div w:id="747187739">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7234145">
      <w:bodyDiv w:val="1"/>
      <w:marLeft w:val="0"/>
      <w:marRight w:val="0"/>
      <w:marTop w:val="0"/>
      <w:marBottom w:val="0"/>
      <w:divBdr>
        <w:top w:val="none" w:sz="0" w:space="0" w:color="auto"/>
        <w:left w:val="none" w:sz="0" w:space="0" w:color="auto"/>
        <w:bottom w:val="none" w:sz="0" w:space="0" w:color="auto"/>
        <w:right w:val="none" w:sz="0" w:space="0" w:color="auto"/>
      </w:divBdr>
    </w:div>
    <w:div w:id="877856777">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880094180">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2590502">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46231180">
      <w:bodyDiv w:val="1"/>
      <w:marLeft w:val="0"/>
      <w:marRight w:val="0"/>
      <w:marTop w:val="0"/>
      <w:marBottom w:val="0"/>
      <w:divBdr>
        <w:top w:val="none" w:sz="0" w:space="0" w:color="auto"/>
        <w:left w:val="none" w:sz="0" w:space="0" w:color="auto"/>
        <w:bottom w:val="none" w:sz="0" w:space="0" w:color="auto"/>
        <w:right w:val="none" w:sz="0" w:space="0" w:color="auto"/>
      </w:divBdr>
    </w:div>
    <w:div w:id="965937096">
      <w:bodyDiv w:val="1"/>
      <w:marLeft w:val="0"/>
      <w:marRight w:val="0"/>
      <w:marTop w:val="0"/>
      <w:marBottom w:val="0"/>
      <w:divBdr>
        <w:top w:val="none" w:sz="0" w:space="0" w:color="auto"/>
        <w:left w:val="none" w:sz="0" w:space="0" w:color="auto"/>
        <w:bottom w:val="none" w:sz="0" w:space="0" w:color="auto"/>
        <w:right w:val="none" w:sz="0" w:space="0" w:color="auto"/>
      </w:divBdr>
    </w:div>
    <w:div w:id="991517530">
      <w:bodyDiv w:val="1"/>
      <w:marLeft w:val="0"/>
      <w:marRight w:val="0"/>
      <w:marTop w:val="0"/>
      <w:marBottom w:val="0"/>
      <w:divBdr>
        <w:top w:val="none" w:sz="0" w:space="0" w:color="auto"/>
        <w:left w:val="none" w:sz="0" w:space="0" w:color="auto"/>
        <w:bottom w:val="none" w:sz="0" w:space="0" w:color="auto"/>
        <w:right w:val="none" w:sz="0" w:space="0" w:color="auto"/>
      </w:divBdr>
    </w:div>
    <w:div w:id="999889395">
      <w:bodyDiv w:val="1"/>
      <w:marLeft w:val="0"/>
      <w:marRight w:val="0"/>
      <w:marTop w:val="0"/>
      <w:marBottom w:val="0"/>
      <w:divBdr>
        <w:top w:val="none" w:sz="0" w:space="0" w:color="auto"/>
        <w:left w:val="none" w:sz="0" w:space="0" w:color="auto"/>
        <w:bottom w:val="none" w:sz="0" w:space="0" w:color="auto"/>
        <w:right w:val="none" w:sz="0" w:space="0" w:color="auto"/>
      </w:divBdr>
    </w:div>
    <w:div w:id="1026491287">
      <w:bodyDiv w:val="1"/>
      <w:marLeft w:val="0"/>
      <w:marRight w:val="0"/>
      <w:marTop w:val="0"/>
      <w:marBottom w:val="0"/>
      <w:divBdr>
        <w:top w:val="none" w:sz="0" w:space="0" w:color="auto"/>
        <w:left w:val="none" w:sz="0" w:space="0" w:color="auto"/>
        <w:bottom w:val="none" w:sz="0" w:space="0" w:color="auto"/>
        <w:right w:val="none" w:sz="0" w:space="0" w:color="auto"/>
      </w:divBdr>
    </w:div>
    <w:div w:id="1026828853">
      <w:bodyDiv w:val="1"/>
      <w:marLeft w:val="0"/>
      <w:marRight w:val="0"/>
      <w:marTop w:val="0"/>
      <w:marBottom w:val="0"/>
      <w:divBdr>
        <w:top w:val="none" w:sz="0" w:space="0" w:color="auto"/>
        <w:left w:val="none" w:sz="0" w:space="0" w:color="auto"/>
        <w:bottom w:val="none" w:sz="0" w:space="0" w:color="auto"/>
        <w:right w:val="none" w:sz="0" w:space="0" w:color="auto"/>
      </w:divBdr>
    </w:div>
    <w:div w:id="1033656402">
      <w:bodyDiv w:val="1"/>
      <w:marLeft w:val="0"/>
      <w:marRight w:val="0"/>
      <w:marTop w:val="0"/>
      <w:marBottom w:val="0"/>
      <w:divBdr>
        <w:top w:val="none" w:sz="0" w:space="0" w:color="auto"/>
        <w:left w:val="none" w:sz="0" w:space="0" w:color="auto"/>
        <w:bottom w:val="none" w:sz="0" w:space="0" w:color="auto"/>
        <w:right w:val="none" w:sz="0" w:space="0" w:color="auto"/>
      </w:divBdr>
    </w:div>
    <w:div w:id="1049570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84980765">
      <w:bodyDiv w:val="1"/>
      <w:marLeft w:val="0"/>
      <w:marRight w:val="0"/>
      <w:marTop w:val="0"/>
      <w:marBottom w:val="0"/>
      <w:divBdr>
        <w:top w:val="none" w:sz="0" w:space="0" w:color="auto"/>
        <w:left w:val="none" w:sz="0" w:space="0" w:color="auto"/>
        <w:bottom w:val="none" w:sz="0" w:space="0" w:color="auto"/>
        <w:right w:val="none" w:sz="0" w:space="0" w:color="auto"/>
      </w:divBdr>
    </w:div>
    <w:div w:id="1194921894">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26574489">
      <w:bodyDiv w:val="1"/>
      <w:marLeft w:val="0"/>
      <w:marRight w:val="0"/>
      <w:marTop w:val="0"/>
      <w:marBottom w:val="0"/>
      <w:divBdr>
        <w:top w:val="none" w:sz="0" w:space="0" w:color="auto"/>
        <w:left w:val="none" w:sz="0" w:space="0" w:color="auto"/>
        <w:bottom w:val="none" w:sz="0" w:space="0" w:color="auto"/>
        <w:right w:val="none" w:sz="0" w:space="0" w:color="auto"/>
      </w:divBdr>
    </w:div>
    <w:div w:id="126269061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60275966">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77777012">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777349">
      <w:bodyDiv w:val="1"/>
      <w:marLeft w:val="0"/>
      <w:marRight w:val="0"/>
      <w:marTop w:val="0"/>
      <w:marBottom w:val="0"/>
      <w:divBdr>
        <w:top w:val="none" w:sz="0" w:space="0" w:color="auto"/>
        <w:left w:val="none" w:sz="0" w:space="0" w:color="auto"/>
        <w:bottom w:val="none" w:sz="0" w:space="0" w:color="auto"/>
        <w:right w:val="none" w:sz="0" w:space="0" w:color="auto"/>
      </w:divBdr>
    </w:div>
    <w:div w:id="1415586128">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75832207">
      <w:bodyDiv w:val="1"/>
      <w:marLeft w:val="0"/>
      <w:marRight w:val="0"/>
      <w:marTop w:val="0"/>
      <w:marBottom w:val="0"/>
      <w:divBdr>
        <w:top w:val="none" w:sz="0" w:space="0" w:color="auto"/>
        <w:left w:val="none" w:sz="0" w:space="0" w:color="auto"/>
        <w:bottom w:val="none" w:sz="0" w:space="0" w:color="auto"/>
        <w:right w:val="none" w:sz="0" w:space="0" w:color="auto"/>
      </w:divBdr>
    </w:div>
    <w:div w:id="1494645615">
      <w:bodyDiv w:val="1"/>
      <w:marLeft w:val="0"/>
      <w:marRight w:val="0"/>
      <w:marTop w:val="0"/>
      <w:marBottom w:val="0"/>
      <w:divBdr>
        <w:top w:val="none" w:sz="0" w:space="0" w:color="auto"/>
        <w:left w:val="none" w:sz="0" w:space="0" w:color="auto"/>
        <w:bottom w:val="none" w:sz="0" w:space="0" w:color="auto"/>
        <w:right w:val="none" w:sz="0" w:space="0" w:color="auto"/>
      </w:divBdr>
    </w:div>
    <w:div w:id="1523126378">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63057057">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07887901">
      <w:bodyDiv w:val="1"/>
      <w:marLeft w:val="0"/>
      <w:marRight w:val="0"/>
      <w:marTop w:val="0"/>
      <w:marBottom w:val="0"/>
      <w:divBdr>
        <w:top w:val="none" w:sz="0" w:space="0" w:color="auto"/>
        <w:left w:val="none" w:sz="0" w:space="0" w:color="auto"/>
        <w:bottom w:val="none" w:sz="0" w:space="0" w:color="auto"/>
        <w:right w:val="none" w:sz="0" w:space="0" w:color="auto"/>
      </w:divBdr>
    </w:div>
    <w:div w:id="1634600095">
      <w:bodyDiv w:val="1"/>
      <w:marLeft w:val="0"/>
      <w:marRight w:val="0"/>
      <w:marTop w:val="0"/>
      <w:marBottom w:val="0"/>
      <w:divBdr>
        <w:top w:val="none" w:sz="0" w:space="0" w:color="auto"/>
        <w:left w:val="none" w:sz="0" w:space="0" w:color="auto"/>
        <w:bottom w:val="none" w:sz="0" w:space="0" w:color="auto"/>
        <w:right w:val="none" w:sz="0" w:space="0" w:color="auto"/>
      </w:divBdr>
    </w:div>
    <w:div w:id="1653871707">
      <w:bodyDiv w:val="1"/>
      <w:marLeft w:val="0"/>
      <w:marRight w:val="0"/>
      <w:marTop w:val="0"/>
      <w:marBottom w:val="0"/>
      <w:divBdr>
        <w:top w:val="none" w:sz="0" w:space="0" w:color="auto"/>
        <w:left w:val="none" w:sz="0" w:space="0" w:color="auto"/>
        <w:bottom w:val="none" w:sz="0" w:space="0" w:color="auto"/>
        <w:right w:val="none" w:sz="0" w:space="0" w:color="auto"/>
      </w:divBdr>
    </w:div>
    <w:div w:id="1705325890">
      <w:bodyDiv w:val="1"/>
      <w:marLeft w:val="0"/>
      <w:marRight w:val="0"/>
      <w:marTop w:val="0"/>
      <w:marBottom w:val="0"/>
      <w:divBdr>
        <w:top w:val="none" w:sz="0" w:space="0" w:color="auto"/>
        <w:left w:val="none" w:sz="0" w:space="0" w:color="auto"/>
        <w:bottom w:val="none" w:sz="0" w:space="0" w:color="auto"/>
        <w:right w:val="none" w:sz="0" w:space="0" w:color="auto"/>
      </w:divBdr>
    </w:div>
    <w:div w:id="1775246477">
      <w:bodyDiv w:val="1"/>
      <w:marLeft w:val="0"/>
      <w:marRight w:val="0"/>
      <w:marTop w:val="0"/>
      <w:marBottom w:val="0"/>
      <w:divBdr>
        <w:top w:val="none" w:sz="0" w:space="0" w:color="auto"/>
        <w:left w:val="none" w:sz="0" w:space="0" w:color="auto"/>
        <w:bottom w:val="none" w:sz="0" w:space="0" w:color="auto"/>
        <w:right w:val="none" w:sz="0" w:space="0" w:color="auto"/>
      </w:divBdr>
    </w:div>
    <w:div w:id="1779716776">
      <w:bodyDiv w:val="1"/>
      <w:marLeft w:val="0"/>
      <w:marRight w:val="0"/>
      <w:marTop w:val="0"/>
      <w:marBottom w:val="0"/>
      <w:divBdr>
        <w:top w:val="none" w:sz="0" w:space="0" w:color="auto"/>
        <w:left w:val="none" w:sz="0" w:space="0" w:color="auto"/>
        <w:bottom w:val="none" w:sz="0" w:space="0" w:color="auto"/>
        <w:right w:val="none" w:sz="0" w:space="0" w:color="auto"/>
      </w:divBdr>
    </w:div>
    <w:div w:id="1850637744">
      <w:bodyDiv w:val="1"/>
      <w:marLeft w:val="0"/>
      <w:marRight w:val="0"/>
      <w:marTop w:val="0"/>
      <w:marBottom w:val="0"/>
      <w:divBdr>
        <w:top w:val="none" w:sz="0" w:space="0" w:color="auto"/>
        <w:left w:val="none" w:sz="0" w:space="0" w:color="auto"/>
        <w:bottom w:val="none" w:sz="0" w:space="0" w:color="auto"/>
        <w:right w:val="none" w:sz="0" w:space="0" w:color="auto"/>
      </w:divBdr>
    </w:div>
    <w:div w:id="1863394759">
      <w:bodyDiv w:val="1"/>
      <w:marLeft w:val="0"/>
      <w:marRight w:val="0"/>
      <w:marTop w:val="0"/>
      <w:marBottom w:val="0"/>
      <w:divBdr>
        <w:top w:val="none" w:sz="0" w:space="0" w:color="auto"/>
        <w:left w:val="none" w:sz="0" w:space="0" w:color="auto"/>
        <w:bottom w:val="none" w:sz="0" w:space="0" w:color="auto"/>
        <w:right w:val="none" w:sz="0" w:space="0" w:color="auto"/>
      </w:divBdr>
    </w:div>
    <w:div w:id="1875575195">
      <w:bodyDiv w:val="1"/>
      <w:marLeft w:val="0"/>
      <w:marRight w:val="0"/>
      <w:marTop w:val="0"/>
      <w:marBottom w:val="0"/>
      <w:divBdr>
        <w:top w:val="none" w:sz="0" w:space="0" w:color="auto"/>
        <w:left w:val="none" w:sz="0" w:space="0" w:color="auto"/>
        <w:bottom w:val="none" w:sz="0" w:space="0" w:color="auto"/>
        <w:right w:val="none" w:sz="0" w:space="0" w:color="auto"/>
      </w:divBdr>
    </w:div>
    <w:div w:id="1930264563">
      <w:bodyDiv w:val="1"/>
      <w:marLeft w:val="0"/>
      <w:marRight w:val="0"/>
      <w:marTop w:val="0"/>
      <w:marBottom w:val="0"/>
      <w:divBdr>
        <w:top w:val="none" w:sz="0" w:space="0" w:color="auto"/>
        <w:left w:val="none" w:sz="0" w:space="0" w:color="auto"/>
        <w:bottom w:val="none" w:sz="0" w:space="0" w:color="auto"/>
        <w:right w:val="none" w:sz="0" w:space="0" w:color="auto"/>
      </w:divBdr>
    </w:div>
    <w:div w:id="1948391240">
      <w:bodyDiv w:val="1"/>
      <w:marLeft w:val="0"/>
      <w:marRight w:val="0"/>
      <w:marTop w:val="0"/>
      <w:marBottom w:val="0"/>
      <w:divBdr>
        <w:top w:val="none" w:sz="0" w:space="0" w:color="auto"/>
        <w:left w:val="none" w:sz="0" w:space="0" w:color="auto"/>
        <w:bottom w:val="none" w:sz="0" w:space="0" w:color="auto"/>
        <w:right w:val="none" w:sz="0" w:space="0" w:color="auto"/>
      </w:divBdr>
    </w:div>
    <w:div w:id="1949196170">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8095568">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07703272">
      <w:bodyDiv w:val="1"/>
      <w:marLeft w:val="0"/>
      <w:marRight w:val="0"/>
      <w:marTop w:val="0"/>
      <w:marBottom w:val="0"/>
      <w:divBdr>
        <w:top w:val="none" w:sz="0" w:space="0" w:color="auto"/>
        <w:left w:val="none" w:sz="0" w:space="0" w:color="auto"/>
        <w:bottom w:val="none" w:sz="0" w:space="0" w:color="auto"/>
        <w:right w:val="none" w:sz="0" w:space="0" w:color="auto"/>
      </w:divBdr>
    </w:div>
    <w:div w:id="2045980595">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7380276">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udi@tno.camco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isr-ms.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4754</Words>
  <Characters>27099</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31790</CharactersWithSpaces>
  <SharedDoc>false</SharedDoc>
  <HLinks>
    <vt:vector size="12" baseType="variant">
      <vt:variant>
        <vt:i4>2293868</vt:i4>
      </vt:variant>
      <vt:variant>
        <vt:i4>12</vt:i4>
      </vt:variant>
      <vt:variant>
        <vt:i4>0</vt:i4>
      </vt:variant>
      <vt:variant>
        <vt:i4>5</vt:i4>
      </vt:variant>
      <vt:variant>
        <vt:lpwstr>https://www.isr-ms.it/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dc:description/>
  <cp:lastModifiedBy>Barsuglia Lucia</cp:lastModifiedBy>
  <cp:revision>15</cp:revision>
  <cp:lastPrinted>2026-02-12T07:52:00Z</cp:lastPrinted>
  <dcterms:created xsi:type="dcterms:W3CDTF">2026-02-23T15:37:00Z</dcterms:created>
  <dcterms:modified xsi:type="dcterms:W3CDTF">2026-02-25T08:35:00Z</dcterms:modified>
</cp:coreProperties>
</file>