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013AF6A" w14:textId="613AC37A" w:rsidR="006F6C5D" w:rsidRPr="006F6C5D" w:rsidRDefault="00835E14" w:rsidP="006F6C5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/>
          <w:spacing w:val="-2"/>
          <w:sz w:val="32"/>
          <w:szCs w:val="32"/>
        </w:rPr>
      </w:pPr>
      <w:r>
        <w:rPr>
          <w:rFonts w:ascii="Calibri" w:hAnsi="Calibri" w:cs="Calibri"/>
          <w:b/>
          <w:spacing w:val="-2"/>
          <w:sz w:val="32"/>
          <w:szCs w:val="32"/>
        </w:rPr>
        <w:t>Parte la gara</w:t>
      </w:r>
      <w:r w:rsidRPr="00835E14">
        <w:t xml:space="preserve"> </w:t>
      </w:r>
      <w:r w:rsidRPr="00835E14">
        <w:rPr>
          <w:rFonts w:ascii="Calibri" w:hAnsi="Calibri" w:cs="Calibri"/>
          <w:b/>
          <w:spacing w:val="-2"/>
          <w:sz w:val="32"/>
          <w:szCs w:val="32"/>
        </w:rPr>
        <w:t>per il terzo edificio al Polo Tecnologico Lucchese: 1,3 milioni di euro per la progettazione</w:t>
      </w:r>
      <w:r>
        <w:rPr>
          <w:rFonts w:ascii="Calibri" w:hAnsi="Calibri" w:cs="Calibri"/>
          <w:b/>
          <w:spacing w:val="-2"/>
          <w:sz w:val="32"/>
          <w:szCs w:val="32"/>
        </w:rPr>
        <w:t xml:space="preserve"> </w:t>
      </w:r>
    </w:p>
    <w:p w14:paraId="78FAD24E" w14:textId="173F098F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/>
          <w:iCs/>
          <w:spacing w:val="-2"/>
          <w:szCs w:val="24"/>
        </w:rPr>
      </w:pPr>
      <w:r w:rsidRPr="00835E14">
        <w:rPr>
          <w:rFonts w:ascii="Calibri" w:hAnsi="Calibri" w:cs="Calibri"/>
          <w:bCs/>
          <w:i/>
          <w:iCs/>
          <w:spacing w:val="-2"/>
          <w:szCs w:val="24"/>
        </w:rPr>
        <w:t>Aperta la procedura per i servizi di progettazione del fabbricato che completerà il complesso di edifici nei 30.000 mq del campus del Polo Tecnologico Lucchese.</w:t>
      </w:r>
    </w:p>
    <w:p w14:paraId="72D3CD17" w14:textId="0CB6A54B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/>
          <w:iCs/>
          <w:spacing w:val="-2"/>
          <w:szCs w:val="24"/>
        </w:rPr>
      </w:pPr>
      <w:r w:rsidRPr="00835E14">
        <w:rPr>
          <w:rFonts w:ascii="Calibri" w:hAnsi="Calibri" w:cs="Calibri"/>
          <w:bCs/>
          <w:i/>
          <w:iCs/>
          <w:spacing w:val="-2"/>
          <w:szCs w:val="24"/>
        </w:rPr>
        <w:t>L’edificio, che sostituirà nei volumi l’ultimo opificio industriale dell’ex-Bertolli, sarà improntato alla sostenibilità e all’innovazione ed offrirà nuovi spazi collettivi per le aziende e per i cittadini.</w:t>
      </w:r>
    </w:p>
    <w:p w14:paraId="7B9F7E5C" w14:textId="6F799EF4" w:rsidR="006F6C5D" w:rsidRPr="006F6C5D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/>
          <w:iCs/>
          <w:spacing w:val="-2"/>
          <w:szCs w:val="24"/>
        </w:rPr>
      </w:pPr>
      <w:r w:rsidRPr="00835E14">
        <w:rPr>
          <w:rFonts w:ascii="Calibri" w:hAnsi="Calibri" w:cs="Calibri"/>
          <w:bCs/>
          <w:i/>
          <w:iCs/>
          <w:spacing w:val="-2"/>
          <w:szCs w:val="24"/>
        </w:rPr>
        <w:t xml:space="preserve">Le offerte dovranno essere presentate entro le ore 12:00 del 2 febbraio 2026 tramite procedura sul portale e-procurement di </w:t>
      </w:r>
      <w:proofErr w:type="spellStart"/>
      <w:r w:rsidRPr="00835E14">
        <w:rPr>
          <w:rFonts w:ascii="Calibri" w:hAnsi="Calibri" w:cs="Calibri"/>
          <w:bCs/>
          <w:i/>
          <w:iCs/>
          <w:spacing w:val="-2"/>
          <w:szCs w:val="24"/>
        </w:rPr>
        <w:t>TecnoServiceCamere</w:t>
      </w:r>
      <w:proofErr w:type="spellEnd"/>
      <w:r w:rsidR="006F6C5D" w:rsidRPr="006F6C5D">
        <w:rPr>
          <w:rFonts w:ascii="Calibri" w:hAnsi="Calibri" w:cs="Calibri"/>
          <w:bCs/>
          <w:i/>
          <w:iCs/>
          <w:spacing w:val="-2"/>
          <w:szCs w:val="24"/>
        </w:rPr>
        <w:t>.</w:t>
      </w:r>
    </w:p>
    <w:p w14:paraId="36AFE06B" w14:textId="25AA0839" w:rsidR="00835E14" w:rsidRPr="00835E14" w:rsidRDefault="006F6C5D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EB2754">
        <w:rPr>
          <w:rFonts w:ascii="Calibri" w:hAnsi="Calibri" w:cs="Calibri"/>
          <w:b/>
          <w:iCs/>
          <w:sz w:val="22"/>
          <w:szCs w:val="22"/>
        </w:rPr>
        <w:t xml:space="preserve">Lucca, </w:t>
      </w:r>
      <w:r w:rsidR="00835E14">
        <w:rPr>
          <w:rFonts w:ascii="Calibri" w:hAnsi="Calibri" w:cs="Calibri"/>
          <w:b/>
          <w:iCs/>
          <w:sz w:val="22"/>
          <w:szCs w:val="22"/>
        </w:rPr>
        <w:t>30</w:t>
      </w:r>
      <w:r w:rsidRPr="00EB2754">
        <w:rPr>
          <w:rFonts w:ascii="Calibri" w:hAnsi="Calibri" w:cs="Calibri"/>
          <w:b/>
          <w:iCs/>
          <w:sz w:val="22"/>
          <w:szCs w:val="22"/>
        </w:rPr>
        <w:t xml:space="preserve"> dicembre 2025</w:t>
      </w:r>
      <w:r w:rsidRPr="006F6C5D">
        <w:rPr>
          <w:rFonts w:ascii="Calibri" w:hAnsi="Calibri" w:cs="Calibri"/>
          <w:bCs/>
          <w:iCs/>
          <w:sz w:val="22"/>
          <w:szCs w:val="22"/>
        </w:rPr>
        <w:t xml:space="preserve"> – </w:t>
      </w:r>
      <w:r w:rsidR="00835E14" w:rsidRPr="00DA5FBF">
        <w:rPr>
          <w:rFonts w:ascii="Calibri" w:hAnsi="Calibri" w:cs="Calibri"/>
          <w:b/>
          <w:iCs/>
          <w:sz w:val="22"/>
          <w:szCs w:val="22"/>
        </w:rPr>
        <w:t>Fondazione Lucca In-Tec</w:t>
      </w:r>
      <w:r w:rsidR="00835E14" w:rsidRPr="00835E14">
        <w:rPr>
          <w:rFonts w:ascii="Calibri" w:hAnsi="Calibri" w:cs="Calibri"/>
          <w:bCs/>
          <w:iCs/>
          <w:sz w:val="22"/>
          <w:szCs w:val="22"/>
        </w:rPr>
        <w:t xml:space="preserve">, fondazione di partecipazione promossa da Camera di Commercio Toscana Nord-Ovest, annuncia l’apertura della procedura da oltre </w:t>
      </w:r>
      <w:r w:rsidR="00835E14" w:rsidRPr="00DA5FBF">
        <w:rPr>
          <w:rFonts w:ascii="Calibri" w:hAnsi="Calibri" w:cs="Calibri"/>
          <w:b/>
          <w:iCs/>
          <w:sz w:val="22"/>
          <w:szCs w:val="22"/>
        </w:rPr>
        <w:t>1,3 milioni di euro</w:t>
      </w:r>
      <w:r w:rsidR="00835E14" w:rsidRPr="00835E14">
        <w:rPr>
          <w:rFonts w:ascii="Calibri" w:hAnsi="Calibri" w:cs="Calibri"/>
          <w:bCs/>
          <w:iCs/>
          <w:sz w:val="22"/>
          <w:szCs w:val="22"/>
        </w:rPr>
        <w:t xml:space="preserve"> per l’affidamento del servizio di progettazione di un nuovo edificio nel campus del Polo Tecnologico Lucchese.</w:t>
      </w:r>
    </w:p>
    <w:p w14:paraId="261F1800" w14:textId="545395E3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835E14">
        <w:rPr>
          <w:rFonts w:ascii="Calibri" w:hAnsi="Calibri" w:cs="Calibri"/>
          <w:bCs/>
          <w:iCs/>
          <w:sz w:val="22"/>
          <w:szCs w:val="22"/>
        </w:rPr>
        <w:t>Il nuovo fabbricato, terzo dell’area, completerà il complesso di immobili che si affacciano sugli oltre 30.000 mq di campus e che sostituirà, senza nuovo consumo di suolo un opificio industriale in stato di abbandono da oltre vent’anni.</w:t>
      </w:r>
    </w:p>
    <w:p w14:paraId="6F0A9D92" w14:textId="2D7E53C2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835E14">
        <w:rPr>
          <w:rFonts w:ascii="Calibri" w:hAnsi="Calibri" w:cs="Calibri"/>
          <w:bCs/>
          <w:iCs/>
          <w:sz w:val="22"/>
          <w:szCs w:val="22"/>
        </w:rPr>
        <w:t>“Il nuovo edificio” – spiega Marco Magnani, Presidente di Lucca In Tec – “sarà improntato alla sostenibilità, all’innovazione e alle nuove esigenze del mondo del lavoro, e offrirà spazi flessibili per tutte le imprese e le PMI che hanno voglia di innovare, crescere e fare ricerca e sviluppo. Ma soprattutto” – prosegue Magnani – “abbiamo dato indicazioni a chi dovrà progettare l’edificio di pensare ad una dotazione rafforzata di servizi collettivi: auditorium, mensa, asilo, aree relax, parco che renderanno il Polo un luogo ancora più aperto e accogliente. Tutti questi servizi non saranno riservati solo alle realtà insediate, ma potranno essere messi a disposizione della cittadinanza, rafforzando il legame tra il campus tecnologico e il suo territorio.”</w:t>
      </w:r>
    </w:p>
    <w:p w14:paraId="491064C1" w14:textId="3B5A3C4A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835E14">
        <w:rPr>
          <w:rFonts w:ascii="Calibri" w:hAnsi="Calibri" w:cs="Calibri"/>
          <w:bCs/>
          <w:iCs/>
          <w:sz w:val="22"/>
          <w:szCs w:val="22"/>
        </w:rPr>
        <w:t>L’investimento, al momento finanziato dalla Camera di Commercio della Toscana Nord Ovest per 9 milioni di euro e dalla Regione Toscana per 3 milioni di euro, completerà il Polo tecnologico – ormai saturo – e sarà un hub di innovazione capace di attrarre ricerca e innovazione a Lucca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  <w:p w14:paraId="14F623C5" w14:textId="6D71068D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835E14">
        <w:rPr>
          <w:rFonts w:ascii="Calibri" w:hAnsi="Calibri" w:cs="Calibri"/>
          <w:bCs/>
          <w:iCs/>
          <w:sz w:val="22"/>
          <w:szCs w:val="22"/>
        </w:rPr>
        <w:t>Questo primo appalto selezionerà i progettisti (servizi di progettazione architettonica e affini – CPV 71200000)</w:t>
      </w:r>
      <w:r w:rsidR="004D7E5C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35E14">
        <w:rPr>
          <w:rFonts w:ascii="Calibri" w:hAnsi="Calibri" w:cs="Calibri"/>
          <w:bCs/>
          <w:iCs/>
          <w:sz w:val="22"/>
          <w:szCs w:val="22"/>
        </w:rPr>
        <w:t>e ha un importo a base di gara pari a 1.116.506,26 euro e un valore complessivo stimato di 1.339.807,51 euro, al netto di IVA. Seguiranno poi le gare per la validazione del progetto, la realizzazione dei lavori, e il collaudo. Secondo il cronoprogramma, l’edificio sarà collaudato nel 2028 per entrare in funzione nello stesso anno.</w:t>
      </w:r>
    </w:p>
    <w:p w14:paraId="076B67EF" w14:textId="5A1B8959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rPr>
          <w:rFonts w:ascii="Calibri" w:hAnsi="Calibri" w:cs="Calibri"/>
          <w:bCs/>
          <w:iCs/>
          <w:sz w:val="22"/>
          <w:szCs w:val="22"/>
        </w:rPr>
      </w:pPr>
      <w:r w:rsidRPr="00835E14">
        <w:rPr>
          <w:rFonts w:ascii="Calibri" w:hAnsi="Calibri" w:cs="Calibri"/>
          <w:bCs/>
          <w:iCs/>
          <w:sz w:val="22"/>
          <w:szCs w:val="22"/>
        </w:rPr>
        <w:t xml:space="preserve">La gara per la selezione dei progettisti, è una “procedura aperta” che verrà aggiudicata con il criterio dell’offerta economicamente più vantaggiosa; prevede la presentazione delle offerte entro il 2 </w:t>
      </w:r>
      <w:r w:rsidRPr="00835E14">
        <w:rPr>
          <w:rFonts w:ascii="Calibri" w:hAnsi="Calibri" w:cs="Calibri"/>
          <w:bCs/>
          <w:iCs/>
          <w:sz w:val="22"/>
          <w:szCs w:val="22"/>
        </w:rPr>
        <w:lastRenderedPageBreak/>
        <w:t>febbraio 2026 alle ore 12:00. Il termine per la richiesta di chiarimenti è fissato al 23 gennaio 2026, mentre le risposte agli operatori economici saranno pubblicate entro il 27 gennaio 2026.</w:t>
      </w:r>
    </w:p>
    <w:p w14:paraId="246D68A4" w14:textId="26012D03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835E14">
        <w:rPr>
          <w:rFonts w:ascii="Calibri" w:hAnsi="Calibri" w:cs="Calibri"/>
          <w:bCs/>
          <w:iCs/>
          <w:sz w:val="22"/>
          <w:szCs w:val="22"/>
        </w:rPr>
        <w:t xml:space="preserve">La documentazione di gara, comprensiva di disciplinare, allegati tecnici e modalità di presentazione delle offerte, è disponibile sul portale e-procurement “Appalti e Affidamenti” di </w:t>
      </w:r>
      <w:proofErr w:type="spellStart"/>
      <w:r w:rsidRPr="00835E14">
        <w:rPr>
          <w:rFonts w:ascii="Calibri" w:hAnsi="Calibri" w:cs="Calibri"/>
          <w:bCs/>
          <w:iCs/>
          <w:sz w:val="22"/>
          <w:szCs w:val="22"/>
        </w:rPr>
        <w:t>TecnoServiceCamere</w:t>
      </w:r>
      <w:proofErr w:type="spellEnd"/>
      <w:r w:rsidRPr="00835E14">
        <w:rPr>
          <w:rFonts w:ascii="Calibri" w:hAnsi="Calibri" w:cs="Calibri"/>
          <w:bCs/>
          <w:iCs/>
          <w:sz w:val="22"/>
          <w:szCs w:val="22"/>
        </w:rPr>
        <w:t xml:space="preserve"> </w:t>
      </w:r>
      <w:r w:rsidR="004D7E5C" w:rsidRPr="00835E14">
        <w:rPr>
          <w:rFonts w:ascii="Calibri" w:hAnsi="Calibri" w:cs="Calibri"/>
          <w:bCs/>
          <w:iCs/>
          <w:sz w:val="22"/>
          <w:szCs w:val="22"/>
        </w:rPr>
        <w:t>all’indirizzo</w:t>
      </w:r>
      <w:r w:rsidRPr="00835E14">
        <w:rPr>
          <w:rFonts w:ascii="Calibri" w:hAnsi="Calibri" w:cs="Calibri"/>
          <w:bCs/>
          <w:iCs/>
          <w:sz w:val="22"/>
          <w:szCs w:val="22"/>
        </w:rPr>
        <w:t xml:space="preserve"> </w:t>
      </w:r>
      <w:hyperlink r:id="rId8" w:history="1">
        <w:r w:rsidRPr="007D7DCC">
          <w:rPr>
            <w:rStyle w:val="Collegamentoipertestuale"/>
            <w:rFonts w:ascii="Calibri" w:hAnsi="Calibri" w:cs="Calibri"/>
            <w:bCs/>
            <w:iCs/>
            <w:sz w:val="22"/>
            <w:szCs w:val="22"/>
          </w:rPr>
          <w:t>https://garetelematiche.tecnoservicecamere.it</w:t>
        </w:r>
      </w:hyperlink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35E14">
        <w:rPr>
          <w:rFonts w:ascii="Calibri" w:hAnsi="Calibri" w:cs="Calibri"/>
          <w:bCs/>
          <w:iCs/>
          <w:sz w:val="22"/>
          <w:szCs w:val="22"/>
        </w:rPr>
        <w:t xml:space="preserve">(procedura codice G05152). Un rinvio alla gara e alle informazioni operative è presente anche sul sito istituzionale di Lucca In-Tec, accessibile da </w:t>
      </w:r>
      <w:hyperlink r:id="rId9" w:history="1">
        <w:r w:rsidRPr="007D7DCC">
          <w:rPr>
            <w:rStyle w:val="Collegamentoipertestuale"/>
            <w:rFonts w:ascii="Calibri" w:hAnsi="Calibri" w:cs="Calibri"/>
            <w:bCs/>
            <w:iCs/>
            <w:sz w:val="22"/>
            <w:szCs w:val="22"/>
          </w:rPr>
          <w:t>www.luccaintec.it</w:t>
        </w:r>
      </w:hyperlink>
      <w:r>
        <w:rPr>
          <w:rFonts w:ascii="Calibri" w:hAnsi="Calibri" w:cs="Calibri"/>
          <w:bCs/>
          <w:iCs/>
          <w:sz w:val="22"/>
          <w:szCs w:val="22"/>
        </w:rPr>
        <w:t xml:space="preserve"> </w:t>
      </w:r>
      <w:r w:rsidRPr="00835E14">
        <w:rPr>
          <w:rFonts w:ascii="Calibri" w:hAnsi="Calibri" w:cs="Calibri"/>
          <w:bCs/>
          <w:iCs/>
          <w:sz w:val="22"/>
          <w:szCs w:val="22"/>
        </w:rPr>
        <w:t>e sul sito del Polo Tecnologico Lucchese.</w:t>
      </w:r>
    </w:p>
    <w:p w14:paraId="7B281758" w14:textId="77777777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rPr>
          <w:rFonts w:ascii="Calibri" w:hAnsi="Calibri" w:cs="Calibri"/>
          <w:bCs/>
          <w:iCs/>
          <w:sz w:val="22"/>
          <w:szCs w:val="22"/>
        </w:rPr>
      </w:pPr>
    </w:p>
    <w:p w14:paraId="1D5F6E58" w14:textId="77777777" w:rsid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  <w:r w:rsidRPr="00835E14">
        <w:rPr>
          <w:rFonts w:ascii="Calibri" w:hAnsi="Calibri" w:cs="Calibri"/>
          <w:bCs/>
          <w:iCs/>
          <w:sz w:val="22"/>
          <w:szCs w:val="22"/>
        </w:rPr>
        <w:t>--</w:t>
      </w:r>
    </w:p>
    <w:p w14:paraId="4BA7833F" w14:textId="23C02530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rPr>
          <w:rFonts w:ascii="Calibri" w:hAnsi="Calibri" w:cs="Calibri"/>
          <w:b/>
          <w:iCs/>
          <w:sz w:val="22"/>
          <w:szCs w:val="22"/>
        </w:rPr>
      </w:pPr>
      <w:r w:rsidRPr="00835E14">
        <w:rPr>
          <w:rFonts w:ascii="Calibri" w:hAnsi="Calibri" w:cs="Calibri"/>
          <w:b/>
          <w:iCs/>
          <w:sz w:val="22"/>
          <w:szCs w:val="22"/>
        </w:rPr>
        <w:t>Fondazione Lucca In-Tec</w:t>
      </w:r>
    </w:p>
    <w:p w14:paraId="7462D775" w14:textId="77777777" w:rsidR="00835E14" w:rsidRPr="00835E14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rPr>
          <w:rFonts w:ascii="Calibri" w:hAnsi="Calibri" w:cs="Calibri"/>
          <w:bCs/>
          <w:iCs/>
          <w:sz w:val="22"/>
          <w:szCs w:val="22"/>
        </w:rPr>
      </w:pPr>
      <w:r w:rsidRPr="00835E14">
        <w:rPr>
          <w:rFonts w:ascii="Calibri" w:hAnsi="Calibri" w:cs="Calibri"/>
          <w:bCs/>
          <w:iCs/>
          <w:sz w:val="22"/>
          <w:szCs w:val="22"/>
        </w:rPr>
        <w:t xml:space="preserve">Fondazione Lucca In-Tec è la fondazione di partecipazione proprietaria e responsabile il campus del Polo Tecnologico Lucchese, e che gestisce inoltre lo spazio </w:t>
      </w:r>
      <w:proofErr w:type="spellStart"/>
      <w:r w:rsidRPr="00835E14">
        <w:rPr>
          <w:rFonts w:ascii="Calibri" w:hAnsi="Calibri" w:cs="Calibri"/>
          <w:bCs/>
          <w:iCs/>
          <w:sz w:val="22"/>
          <w:szCs w:val="22"/>
        </w:rPr>
        <w:t>MuSA</w:t>
      </w:r>
      <w:proofErr w:type="spellEnd"/>
      <w:r w:rsidRPr="00835E14">
        <w:rPr>
          <w:rFonts w:ascii="Calibri" w:hAnsi="Calibri" w:cs="Calibri"/>
          <w:bCs/>
          <w:iCs/>
          <w:sz w:val="22"/>
          <w:szCs w:val="22"/>
        </w:rPr>
        <w:t xml:space="preserve"> di Pietrasanta. Fondazione Lucca In-Tec è promossa e detenuta dalla Camera di Commercio Toscana Nord Ovest.</w:t>
      </w:r>
    </w:p>
    <w:p w14:paraId="322FD190" w14:textId="7CBB4D16" w:rsidR="00777790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2"/>
        <w:rPr>
          <w:rFonts w:ascii="Calibri" w:hAnsi="Calibri" w:cs="Calibri"/>
          <w:bCs/>
          <w:iCs/>
          <w:sz w:val="22"/>
          <w:szCs w:val="22"/>
        </w:rPr>
      </w:pPr>
      <w:hyperlink r:id="rId10" w:history="1">
        <w:r w:rsidRPr="007D7DCC">
          <w:rPr>
            <w:rStyle w:val="Collegamentoipertestuale"/>
            <w:rFonts w:ascii="Calibri" w:hAnsi="Calibri" w:cs="Calibri"/>
            <w:bCs/>
            <w:iCs/>
            <w:sz w:val="22"/>
            <w:szCs w:val="22"/>
          </w:rPr>
          <w:t>www.luccaintec.it</w:t>
        </w:r>
      </w:hyperlink>
    </w:p>
    <w:p w14:paraId="6F585357" w14:textId="77777777" w:rsidR="00835E14" w:rsidRPr="006F6C5D" w:rsidRDefault="00835E14" w:rsidP="00835E14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240"/>
        <w:ind w:hanging="2"/>
        <w:rPr>
          <w:rFonts w:ascii="Calibri" w:hAnsi="Calibri" w:cs="Calibri"/>
          <w:bCs/>
          <w:iCs/>
          <w:sz w:val="22"/>
          <w:szCs w:val="22"/>
        </w:rPr>
      </w:pPr>
    </w:p>
    <w:sectPr w:rsidR="00835E14" w:rsidRPr="006F6C5D" w:rsidSect="00B550A3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985" w:right="1559" w:bottom="1560" w:left="1559" w:header="568" w:footer="538" w:gutter="0"/>
      <w:cols w:space="72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9C51D" w14:textId="77777777" w:rsidR="00860525" w:rsidRDefault="00860525">
      <w:r>
        <w:separator/>
      </w:r>
    </w:p>
  </w:endnote>
  <w:endnote w:type="continuationSeparator" w:id="0">
    <w:p w14:paraId="1FAA1C2B" w14:textId="77777777" w:rsidR="00860525" w:rsidRDefault="00860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It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200699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</w:rPr>
    </w:sdtEndPr>
    <w:sdtContent>
      <w:p w14:paraId="51EEF991" w14:textId="383BE679" w:rsidR="00B550A3" w:rsidRPr="00B550A3" w:rsidRDefault="00B550A3">
        <w:pPr>
          <w:pStyle w:val="Pidipagina"/>
          <w:jc w:val="right"/>
          <w:rPr>
            <w:rFonts w:asciiTheme="minorHAnsi" w:hAnsiTheme="minorHAnsi" w:cstheme="minorHAnsi"/>
            <w:sz w:val="20"/>
          </w:rPr>
        </w:pPr>
        <w:r w:rsidRPr="00B550A3">
          <w:rPr>
            <w:rFonts w:asciiTheme="minorHAnsi" w:hAnsiTheme="minorHAnsi" w:cstheme="minorHAnsi"/>
            <w:sz w:val="20"/>
          </w:rPr>
          <w:fldChar w:fldCharType="begin"/>
        </w:r>
        <w:r w:rsidRPr="00B550A3">
          <w:rPr>
            <w:rFonts w:asciiTheme="minorHAnsi" w:hAnsiTheme="minorHAnsi" w:cstheme="minorHAnsi"/>
            <w:sz w:val="20"/>
          </w:rPr>
          <w:instrText>PAGE   \* MERGEFORMAT</w:instrText>
        </w:r>
        <w:r w:rsidRPr="00B550A3">
          <w:rPr>
            <w:rFonts w:asciiTheme="minorHAnsi" w:hAnsiTheme="minorHAnsi" w:cstheme="minorHAnsi"/>
            <w:sz w:val="20"/>
          </w:rPr>
          <w:fldChar w:fldCharType="separate"/>
        </w:r>
        <w:r w:rsidRPr="00B550A3">
          <w:rPr>
            <w:rFonts w:asciiTheme="minorHAnsi" w:hAnsiTheme="minorHAnsi" w:cstheme="minorHAnsi"/>
            <w:sz w:val="20"/>
          </w:rPr>
          <w:t>2</w:t>
        </w:r>
        <w:r w:rsidRPr="00B550A3"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6D15" w14:textId="77777777" w:rsidR="00C34974" w:rsidRDefault="00C34974" w:rsidP="00C34974">
    <w:pPr>
      <w:spacing w:before="800"/>
    </w:pPr>
    <w:r>
      <w:rPr>
        <w:rFonts w:ascii="Calibri" w:eastAsia="Verdana" w:hAnsi="Calibri" w:cs="Calibri"/>
        <w:b/>
        <w:color w:val="000000"/>
        <w:sz w:val="18"/>
        <w:szCs w:val="18"/>
      </w:rPr>
      <w:t>Camera di commercio della Toscana Nord-Ovest</w:t>
    </w:r>
  </w:p>
  <w:p w14:paraId="39CC8F2D" w14:textId="77777777" w:rsidR="00C34974" w:rsidRDefault="00C34974" w:rsidP="00C34974">
    <w:r>
      <w:rPr>
        <w:rFonts w:ascii="Calibri" w:hAnsi="Calibri" w:cs="Calibri"/>
        <w:sz w:val="18"/>
        <w:szCs w:val="18"/>
      </w:rPr>
      <w:t xml:space="preserve">Comunicazione: </w:t>
    </w:r>
    <w:r>
      <w:rPr>
        <w:rFonts w:ascii="Calibri" w:eastAsia="Verdana" w:hAnsi="Calibri" w:cs="Calibri"/>
        <w:color w:val="000000"/>
        <w:sz w:val="18"/>
        <w:szCs w:val="18"/>
      </w:rPr>
      <w:t>Francesca Sargenti: 0583 976.686 -</w:t>
    </w:r>
    <w:r>
      <w:rPr>
        <w:rFonts w:ascii="Calibri" w:hAnsi="Calibri" w:cs="Calibri"/>
        <w:sz w:val="18"/>
        <w:szCs w:val="18"/>
      </w:rPr>
      <w:t xml:space="preserve"> </w:t>
    </w:r>
    <w:r>
      <w:rPr>
        <w:rFonts w:ascii="Calibri" w:eastAsia="Verdana" w:hAnsi="Calibri" w:cs="Calibri"/>
        <w:color w:val="000000"/>
        <w:sz w:val="18"/>
        <w:szCs w:val="18"/>
      </w:rPr>
      <w:t xml:space="preserve">329 3606494 </w:t>
    </w:r>
  </w:p>
  <w:p w14:paraId="779D954D" w14:textId="77777777" w:rsidR="00C34974" w:rsidRDefault="00C34974" w:rsidP="00C34974">
    <w:r>
      <w:rPr>
        <w:rFonts w:ascii="Calibri" w:eastAsia="Verdana" w:hAnsi="Calibri" w:cs="Calibri"/>
        <w:color w:val="000000"/>
        <w:sz w:val="18"/>
        <w:szCs w:val="18"/>
      </w:rPr>
      <w:t>comunicazione@tno.camcom.it</w:t>
    </w:r>
  </w:p>
  <w:p w14:paraId="19F05256" w14:textId="5F430386" w:rsidR="00C34974" w:rsidRDefault="00C34974">
    <w:pPr>
      <w:pStyle w:val="Pidipagina"/>
    </w:pPr>
    <w:r>
      <w:rPr>
        <w:rFonts w:ascii="Calibri" w:eastAsia="Verdana" w:hAnsi="Calibri" w:cs="Calibri"/>
        <w:color w:val="000000"/>
        <w:sz w:val="18"/>
        <w:szCs w:val="18"/>
      </w:rPr>
      <w:t>www.tno.camcom.it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D8B1E" w14:textId="77777777" w:rsidR="00860525" w:rsidRDefault="00860525">
      <w:r>
        <w:separator/>
      </w:r>
    </w:p>
  </w:footnote>
  <w:footnote w:type="continuationSeparator" w:id="0">
    <w:p w14:paraId="3CDCDFDE" w14:textId="77777777" w:rsidR="00860525" w:rsidRDefault="00860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D164" w14:textId="22233D9F" w:rsidR="004C6522" w:rsidRDefault="009958EE">
    <w:pPr>
      <w:pStyle w:val="Intestazione"/>
    </w:pPr>
    <w:r>
      <w:rPr>
        <w:noProof/>
      </w:rPr>
      <w:drawing>
        <wp:anchor distT="0" distB="0" distL="114300" distR="114300" simplePos="0" relativeHeight="251666944" behindDoc="0" locked="0" layoutInCell="1" allowOverlap="1" wp14:anchorId="3CFFCEF5" wp14:editId="5B5D0DE6">
          <wp:simplePos x="0" y="0"/>
          <wp:positionH relativeFrom="column">
            <wp:posOffset>4305935</wp:posOffset>
          </wp:positionH>
          <wp:positionV relativeFrom="paragraph">
            <wp:posOffset>57785</wp:posOffset>
          </wp:positionV>
          <wp:extent cx="842400" cy="630000"/>
          <wp:effectExtent l="0" t="0" r="0" b="0"/>
          <wp:wrapSquare wrapText="bothSides"/>
          <wp:docPr id="274156967" name="Immagine 1" descr="💼 Direttore Operativo - Annuncio di lav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💼 Direttore Operativo - Annuncio di lavo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63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7B14">
      <w:rPr>
        <w:noProof/>
      </w:rPr>
      <w:drawing>
        <wp:anchor distT="0" distB="5080" distL="0" distR="123190" simplePos="0" relativeHeight="251657728" behindDoc="1" locked="0" layoutInCell="1" allowOverlap="1" wp14:anchorId="36D25D6F" wp14:editId="1D7EBCF1">
          <wp:simplePos x="0" y="0"/>
          <wp:positionH relativeFrom="page">
            <wp:posOffset>989330</wp:posOffset>
          </wp:positionH>
          <wp:positionV relativeFrom="paragraph">
            <wp:posOffset>14605</wp:posOffset>
          </wp:positionV>
          <wp:extent cx="2757805" cy="501015"/>
          <wp:effectExtent l="0" t="0" r="4445" b="0"/>
          <wp:wrapSquare wrapText="bothSides"/>
          <wp:docPr id="343469437" name="Immagine 3434694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7805" cy="5010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436D200" w14:textId="77777777" w:rsidR="004C6522" w:rsidRDefault="004C652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C5C6E" w14:textId="04E47B65" w:rsidR="00B550A3" w:rsidRDefault="009958EE" w:rsidP="00B550A3">
    <w:pPr>
      <w:rPr>
        <w:rFonts w:ascii="Calibri" w:hAnsi="Calibri" w:cs="Calibri"/>
        <w:b/>
        <w:color w:val="808080"/>
        <w:sz w:val="44"/>
        <w:szCs w:val="44"/>
      </w:rPr>
    </w:pPr>
    <w:r>
      <w:rPr>
        <w:noProof/>
      </w:rPr>
      <w:drawing>
        <wp:anchor distT="0" distB="0" distL="114300" distR="114300" simplePos="0" relativeHeight="251664896" behindDoc="0" locked="0" layoutInCell="1" allowOverlap="1" wp14:anchorId="46E47D4E" wp14:editId="428ABC70">
          <wp:simplePos x="0" y="0"/>
          <wp:positionH relativeFrom="column">
            <wp:posOffset>4458335</wp:posOffset>
          </wp:positionH>
          <wp:positionV relativeFrom="paragraph">
            <wp:posOffset>58420</wp:posOffset>
          </wp:positionV>
          <wp:extent cx="843280" cy="632460"/>
          <wp:effectExtent l="0" t="0" r="0" b="0"/>
          <wp:wrapSquare wrapText="bothSides"/>
          <wp:docPr id="722700954" name="Immagine 1" descr="💼 Direttore Operativo - Annuncio di lavo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💼 Direttore Operativo - Annuncio di lavo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632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50A3">
      <w:rPr>
        <w:noProof/>
      </w:rPr>
      <w:drawing>
        <wp:anchor distT="0" distB="0" distL="114300" distR="114300" simplePos="0" relativeHeight="251659776" behindDoc="0" locked="0" layoutInCell="1" allowOverlap="1" wp14:anchorId="48B3DF63" wp14:editId="4C5E78BB">
          <wp:simplePos x="0" y="0"/>
          <wp:positionH relativeFrom="margin">
            <wp:align>left</wp:align>
          </wp:positionH>
          <wp:positionV relativeFrom="paragraph">
            <wp:posOffset>106045</wp:posOffset>
          </wp:positionV>
          <wp:extent cx="2666365" cy="485140"/>
          <wp:effectExtent l="0" t="0" r="635" b="0"/>
          <wp:wrapSquare wrapText="bothSides"/>
          <wp:docPr id="826752503" name="Immagine 8267525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6365" cy="4851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1F3DC7" w14:textId="77777777" w:rsidR="009958EE" w:rsidRPr="009958EE" w:rsidRDefault="009958EE" w:rsidP="00B550A3">
    <w:pPr>
      <w:spacing w:before="240"/>
      <w:rPr>
        <w:rFonts w:ascii="Calibri" w:hAnsi="Calibri" w:cs="Calibri"/>
        <w:b/>
        <w:color w:val="808080"/>
        <w:sz w:val="16"/>
        <w:szCs w:val="16"/>
      </w:rPr>
    </w:pPr>
  </w:p>
  <w:p w14:paraId="0AD0DDA9" w14:textId="11235FCF" w:rsidR="00B550A3" w:rsidRDefault="00B550A3" w:rsidP="00B550A3">
    <w:pPr>
      <w:spacing w:before="240"/>
    </w:pPr>
    <w:r>
      <w:rPr>
        <w:rFonts w:ascii="Calibri" w:hAnsi="Calibri" w:cs="Calibri"/>
        <w:b/>
        <w:color w:val="808080"/>
        <w:sz w:val="44"/>
        <w:szCs w:val="44"/>
      </w:rPr>
      <w:t>Comunicato stampa</w:t>
    </w:r>
  </w:p>
  <w:p w14:paraId="09D451F9" w14:textId="77777777" w:rsidR="00B550A3" w:rsidRDefault="00B550A3" w:rsidP="00B550A3">
    <w:pPr>
      <w:pBdr>
        <w:top w:val="none" w:sz="0" w:space="0" w:color="000000"/>
        <w:left w:val="none" w:sz="0" w:space="0" w:color="000000"/>
        <w:bottom w:val="single" w:sz="4" w:space="1" w:color="00000A"/>
        <w:right w:val="none" w:sz="0" w:space="0" w:color="000000"/>
      </w:pBdr>
      <w:rPr>
        <w:rFonts w:ascii="Calibri" w:hAnsi="Calibri" w:cs="Calibri"/>
        <w:b/>
        <w:sz w:val="2"/>
        <w:szCs w:val="2"/>
      </w:rPr>
    </w:pPr>
  </w:p>
  <w:p w14:paraId="685AC957" w14:textId="382E347E" w:rsidR="004C6522" w:rsidRDefault="004C652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28"/>
    <w:lvl w:ilvl="0">
      <w:start w:val="1"/>
      <w:numFmt w:val="bullet"/>
      <w:lvlText w:val=""/>
      <w:lvlJc w:val="left"/>
      <w:pPr>
        <w:tabs>
          <w:tab w:val="num" w:pos="0"/>
        </w:tabs>
        <w:ind w:left="71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38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5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78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598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1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38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58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78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92169"/>
    <w:multiLevelType w:val="hybridMultilevel"/>
    <w:tmpl w:val="C212B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14DFC"/>
    <w:multiLevelType w:val="hybridMultilevel"/>
    <w:tmpl w:val="F8F0A9B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0FEB55F7"/>
    <w:multiLevelType w:val="hybridMultilevel"/>
    <w:tmpl w:val="683AE114"/>
    <w:lvl w:ilvl="0" w:tplc="99CCD448">
      <w:start w:val="1"/>
      <w:numFmt w:val="lowerLetter"/>
      <w:lvlText w:val="%1."/>
      <w:lvlJc w:val="left"/>
      <w:pPr>
        <w:ind w:left="703" w:hanging="705"/>
      </w:pPr>
      <w:rPr>
        <w:rFonts w:ascii="Calibri" w:hAnsi="Calibri" w:cs="Calibri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78" w:hanging="360"/>
      </w:pPr>
    </w:lvl>
    <w:lvl w:ilvl="2" w:tplc="0410001B" w:tentative="1">
      <w:start w:val="1"/>
      <w:numFmt w:val="lowerRoman"/>
      <w:lvlText w:val="%3."/>
      <w:lvlJc w:val="right"/>
      <w:pPr>
        <w:ind w:left="1798" w:hanging="180"/>
      </w:pPr>
    </w:lvl>
    <w:lvl w:ilvl="3" w:tplc="0410000F" w:tentative="1">
      <w:start w:val="1"/>
      <w:numFmt w:val="decimal"/>
      <w:lvlText w:val="%4."/>
      <w:lvlJc w:val="left"/>
      <w:pPr>
        <w:ind w:left="2518" w:hanging="360"/>
      </w:pPr>
    </w:lvl>
    <w:lvl w:ilvl="4" w:tplc="04100019" w:tentative="1">
      <w:start w:val="1"/>
      <w:numFmt w:val="lowerLetter"/>
      <w:lvlText w:val="%5."/>
      <w:lvlJc w:val="left"/>
      <w:pPr>
        <w:ind w:left="3238" w:hanging="360"/>
      </w:pPr>
    </w:lvl>
    <w:lvl w:ilvl="5" w:tplc="0410001B" w:tentative="1">
      <w:start w:val="1"/>
      <w:numFmt w:val="lowerRoman"/>
      <w:lvlText w:val="%6."/>
      <w:lvlJc w:val="right"/>
      <w:pPr>
        <w:ind w:left="3958" w:hanging="180"/>
      </w:pPr>
    </w:lvl>
    <w:lvl w:ilvl="6" w:tplc="0410000F" w:tentative="1">
      <w:start w:val="1"/>
      <w:numFmt w:val="decimal"/>
      <w:lvlText w:val="%7."/>
      <w:lvlJc w:val="left"/>
      <w:pPr>
        <w:ind w:left="4678" w:hanging="360"/>
      </w:pPr>
    </w:lvl>
    <w:lvl w:ilvl="7" w:tplc="04100019" w:tentative="1">
      <w:start w:val="1"/>
      <w:numFmt w:val="lowerLetter"/>
      <w:lvlText w:val="%8."/>
      <w:lvlJc w:val="left"/>
      <w:pPr>
        <w:ind w:left="5398" w:hanging="360"/>
      </w:pPr>
    </w:lvl>
    <w:lvl w:ilvl="8" w:tplc="0410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" w15:restartNumberingAfterBreak="0">
    <w:nsid w:val="33C24739"/>
    <w:multiLevelType w:val="hybridMultilevel"/>
    <w:tmpl w:val="454CD1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2E1ABF"/>
    <w:multiLevelType w:val="hybridMultilevel"/>
    <w:tmpl w:val="8AA0B5E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7" w15:restartNumberingAfterBreak="0">
    <w:nsid w:val="50422C15"/>
    <w:multiLevelType w:val="multilevel"/>
    <w:tmpl w:val="B7EC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CE05FB"/>
    <w:multiLevelType w:val="multilevel"/>
    <w:tmpl w:val="5802C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C45638"/>
    <w:multiLevelType w:val="hybridMultilevel"/>
    <w:tmpl w:val="E98E956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657D40DD"/>
    <w:multiLevelType w:val="hybridMultilevel"/>
    <w:tmpl w:val="3DC651C6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1" w15:restartNumberingAfterBreak="0">
    <w:nsid w:val="67AE51D2"/>
    <w:multiLevelType w:val="hybridMultilevel"/>
    <w:tmpl w:val="7AB60280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 w15:restartNumberingAfterBreak="0">
    <w:nsid w:val="68E911C5"/>
    <w:multiLevelType w:val="hybridMultilevel"/>
    <w:tmpl w:val="B0E260AE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75895016"/>
    <w:multiLevelType w:val="hybridMultilevel"/>
    <w:tmpl w:val="48EE490C"/>
    <w:lvl w:ilvl="0" w:tplc="0410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7BAF44D6"/>
    <w:multiLevelType w:val="multilevel"/>
    <w:tmpl w:val="2AEAC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0722793">
    <w:abstractNumId w:val="0"/>
  </w:num>
  <w:num w:numId="2" w16cid:durableId="1901209">
    <w:abstractNumId w:val="1"/>
  </w:num>
  <w:num w:numId="3" w16cid:durableId="1153372334">
    <w:abstractNumId w:val="5"/>
  </w:num>
  <w:num w:numId="4" w16cid:durableId="527450724">
    <w:abstractNumId w:val="3"/>
  </w:num>
  <w:num w:numId="5" w16cid:durableId="687677277">
    <w:abstractNumId w:val="4"/>
  </w:num>
  <w:num w:numId="6" w16cid:durableId="348987075">
    <w:abstractNumId w:val="6"/>
  </w:num>
  <w:num w:numId="7" w16cid:durableId="1902403590">
    <w:abstractNumId w:val="2"/>
  </w:num>
  <w:num w:numId="8" w16cid:durableId="1543402095">
    <w:abstractNumId w:val="10"/>
  </w:num>
  <w:num w:numId="9" w16cid:durableId="1747070180">
    <w:abstractNumId w:val="13"/>
  </w:num>
  <w:num w:numId="10" w16cid:durableId="1535539560">
    <w:abstractNumId w:val="11"/>
  </w:num>
  <w:num w:numId="11" w16cid:durableId="1283268371">
    <w:abstractNumId w:val="14"/>
  </w:num>
  <w:num w:numId="12" w16cid:durableId="882596982">
    <w:abstractNumId w:val="12"/>
  </w:num>
  <w:num w:numId="13" w16cid:durableId="572815096">
    <w:abstractNumId w:val="9"/>
  </w:num>
  <w:num w:numId="14" w16cid:durableId="343749454">
    <w:abstractNumId w:val="7"/>
  </w:num>
  <w:num w:numId="15" w16cid:durableId="17659995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88E"/>
    <w:rsid w:val="00004699"/>
    <w:rsid w:val="000207B7"/>
    <w:rsid w:val="00023928"/>
    <w:rsid w:val="00053DCE"/>
    <w:rsid w:val="00066546"/>
    <w:rsid w:val="00076629"/>
    <w:rsid w:val="000831EC"/>
    <w:rsid w:val="00086688"/>
    <w:rsid w:val="000A1ADB"/>
    <w:rsid w:val="00196658"/>
    <w:rsid w:val="001B0DA0"/>
    <w:rsid w:val="001C0428"/>
    <w:rsid w:val="001D66BD"/>
    <w:rsid w:val="001E34E5"/>
    <w:rsid w:val="001E465E"/>
    <w:rsid w:val="002079BB"/>
    <w:rsid w:val="00212744"/>
    <w:rsid w:val="00275F04"/>
    <w:rsid w:val="002A2CD9"/>
    <w:rsid w:val="002D3E79"/>
    <w:rsid w:val="00317EF9"/>
    <w:rsid w:val="00360C71"/>
    <w:rsid w:val="00366BCF"/>
    <w:rsid w:val="003B63C6"/>
    <w:rsid w:val="00424B69"/>
    <w:rsid w:val="00490E35"/>
    <w:rsid w:val="004934F9"/>
    <w:rsid w:val="004C6522"/>
    <w:rsid w:val="004C7328"/>
    <w:rsid w:val="004D7E5C"/>
    <w:rsid w:val="00520A72"/>
    <w:rsid w:val="005233A5"/>
    <w:rsid w:val="00532311"/>
    <w:rsid w:val="00535EEC"/>
    <w:rsid w:val="00546068"/>
    <w:rsid w:val="005B2537"/>
    <w:rsid w:val="006132C7"/>
    <w:rsid w:val="006152F6"/>
    <w:rsid w:val="00631DCC"/>
    <w:rsid w:val="00634813"/>
    <w:rsid w:val="00642133"/>
    <w:rsid w:val="00667BD9"/>
    <w:rsid w:val="00691E3E"/>
    <w:rsid w:val="0069409C"/>
    <w:rsid w:val="006E74BA"/>
    <w:rsid w:val="006F6C5D"/>
    <w:rsid w:val="00770B17"/>
    <w:rsid w:val="00777790"/>
    <w:rsid w:val="00835E14"/>
    <w:rsid w:val="00860525"/>
    <w:rsid w:val="00871945"/>
    <w:rsid w:val="00873B61"/>
    <w:rsid w:val="00896092"/>
    <w:rsid w:val="00911DC1"/>
    <w:rsid w:val="00943560"/>
    <w:rsid w:val="009958EE"/>
    <w:rsid w:val="00997B14"/>
    <w:rsid w:val="00A07B08"/>
    <w:rsid w:val="00A833B4"/>
    <w:rsid w:val="00B550A3"/>
    <w:rsid w:val="00B61881"/>
    <w:rsid w:val="00BE5EA4"/>
    <w:rsid w:val="00BF63C1"/>
    <w:rsid w:val="00C0295A"/>
    <w:rsid w:val="00C10DBB"/>
    <w:rsid w:val="00C34974"/>
    <w:rsid w:val="00C34AFF"/>
    <w:rsid w:val="00C832F1"/>
    <w:rsid w:val="00CA4C29"/>
    <w:rsid w:val="00CD3664"/>
    <w:rsid w:val="00DA0753"/>
    <w:rsid w:val="00DA3304"/>
    <w:rsid w:val="00DA4A14"/>
    <w:rsid w:val="00DA5FBF"/>
    <w:rsid w:val="00E24A75"/>
    <w:rsid w:val="00EB0EFC"/>
    <w:rsid w:val="00EB2754"/>
    <w:rsid w:val="00ED4B4E"/>
    <w:rsid w:val="00EF4782"/>
    <w:rsid w:val="00F3588E"/>
    <w:rsid w:val="00F7486A"/>
    <w:rsid w:val="00F8028F"/>
    <w:rsid w:val="00F802C9"/>
    <w:rsid w:val="00F852D8"/>
    <w:rsid w:val="00FA32BD"/>
    <w:rsid w:val="00FC7C4F"/>
    <w:rsid w:val="00FD478E"/>
    <w:rsid w:val="00FF6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F842AC6"/>
  <w15:chartTrackingRefBased/>
  <w15:docId w15:val="{1A16B4BE-B6BB-4CAB-859A-042D246E3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jc w:val="both"/>
    </w:pPr>
    <w:rPr>
      <w:kern w:val="1"/>
      <w:sz w:val="24"/>
    </w:rPr>
  </w:style>
  <w:style w:type="paragraph" w:styleId="Titolo1">
    <w:name w:val="heading 1"/>
    <w:basedOn w:val="Normale"/>
    <w:qFormat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qFormat/>
    <w:pPr>
      <w:keepNext/>
      <w:outlineLvl w:val="1"/>
    </w:pPr>
    <w:rPr>
      <w:b/>
    </w:rPr>
  </w:style>
  <w:style w:type="paragraph" w:styleId="Titolo3">
    <w:name w:val="heading 3"/>
    <w:basedOn w:val="Normale"/>
    <w:qFormat/>
    <w:pPr>
      <w:keepNext/>
      <w:outlineLvl w:val="2"/>
    </w:pPr>
    <w:rPr>
      <w:b/>
      <w:sz w:val="22"/>
    </w:rPr>
  </w:style>
  <w:style w:type="paragraph" w:styleId="Titolo4">
    <w:name w:val="heading 4"/>
    <w:basedOn w:val="Normale"/>
    <w:qFormat/>
    <w:pPr>
      <w:keepNext/>
      <w:outlineLvl w:val="3"/>
    </w:pPr>
    <w:rPr>
      <w:rFonts w:ascii="Verdana" w:hAnsi="Verdana"/>
      <w:b/>
      <w:sz w:val="20"/>
    </w:rPr>
  </w:style>
  <w:style w:type="paragraph" w:styleId="Titolo5">
    <w:name w:val="heading 5"/>
    <w:basedOn w:val="Normale"/>
    <w:qFormat/>
    <w:pPr>
      <w:keepNext/>
      <w:jc w:val="center"/>
      <w:outlineLvl w:val="4"/>
    </w:pPr>
    <w:rPr>
      <w:sz w:val="28"/>
    </w:rPr>
  </w:style>
  <w:style w:type="paragraph" w:styleId="Titolo6">
    <w:name w:val="heading 6"/>
    <w:basedOn w:val="Normale"/>
    <w:qFormat/>
    <w:pPr>
      <w:keepNext/>
      <w:jc w:val="left"/>
      <w:outlineLvl w:val="5"/>
    </w:pPr>
    <w:rPr>
      <w:rFonts w:ascii="Arial" w:hAnsi="Arial"/>
      <w:b/>
      <w:color w:val="000000"/>
      <w:sz w:val="18"/>
    </w:rPr>
  </w:style>
  <w:style w:type="paragraph" w:styleId="Titolo7">
    <w:name w:val="heading 7"/>
    <w:basedOn w:val="Normale"/>
    <w:qFormat/>
    <w:pPr>
      <w:keepNext/>
      <w:outlineLvl w:val="6"/>
    </w:pPr>
    <w:rPr>
      <w:rFonts w:ascii="Arial" w:hAnsi="Arial"/>
      <w:b/>
      <w:sz w:val="18"/>
    </w:rPr>
  </w:style>
  <w:style w:type="paragraph" w:styleId="Titolo8">
    <w:name w:val="heading 8"/>
    <w:basedOn w:val="Normale"/>
    <w:qFormat/>
    <w:pPr>
      <w:keepNext/>
      <w:ind w:right="-1"/>
      <w:jc w:val="center"/>
      <w:outlineLvl w:val="7"/>
    </w:pPr>
    <w:rPr>
      <w:rFonts w:ascii="MyriadPro-It" w:hAnsi="MyriadPro-It"/>
      <w:sz w:val="36"/>
    </w:rPr>
  </w:style>
  <w:style w:type="paragraph" w:styleId="Titolo9">
    <w:name w:val="heading 9"/>
    <w:basedOn w:val="Normale"/>
    <w:qFormat/>
    <w:pPr>
      <w:keepNext/>
      <w:ind w:right="-1"/>
      <w:jc w:val="center"/>
      <w:outlineLvl w:val="8"/>
    </w:pPr>
    <w:rPr>
      <w:rFonts w:ascii="Arial" w:hAnsi="Arial"/>
      <w:b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Titolo4Carattere">
    <w:name w:val="Titolo 4 Carattere"/>
    <w:rPr>
      <w:rFonts w:ascii="Verdana" w:hAnsi="Verdana"/>
      <w:b/>
    </w:rPr>
  </w:style>
  <w:style w:type="character" w:customStyle="1" w:styleId="Titolo5Carattere">
    <w:name w:val="Titolo 5 Carattere"/>
    <w:rPr>
      <w:sz w:val="28"/>
    </w:rPr>
  </w:style>
  <w:style w:type="character" w:customStyle="1" w:styleId="Titolo6Carattere">
    <w:name w:val="Titolo 6 Carattere"/>
    <w:rPr>
      <w:rFonts w:ascii="Arial" w:hAnsi="Arial"/>
      <w:b/>
      <w:color w:val="000000"/>
      <w:sz w:val="18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Rimandonotaapidipagina1">
    <w:name w:val="Rimando nota a piè di pagina1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character" w:customStyle="1" w:styleId="Rientrocorpodeltesto2Carattere">
    <w:name w:val="Rientro corpo del testo 2 Carattere"/>
    <w:rPr>
      <w:rFonts w:ascii="Tahoma" w:hAnsi="Tahoma"/>
      <w:b/>
      <w:sz w:val="32"/>
      <w:szCs w:val="24"/>
    </w:rPr>
  </w:style>
  <w:style w:type="character" w:customStyle="1" w:styleId="Rientrocorpodeltesto3Carattere">
    <w:name w:val="Rientro corpo del testo 3 Carattere"/>
    <w:rPr>
      <w:rFonts w:ascii="Tahoma" w:hAnsi="Tahoma"/>
      <w:sz w:val="28"/>
      <w:szCs w:val="24"/>
    </w:rPr>
  </w:style>
  <w:style w:type="character" w:customStyle="1" w:styleId="TestofumettoCarattere">
    <w:name w:val="Testo fumetto Carattere"/>
    <w:rPr>
      <w:rFonts w:ascii="Tahoma" w:hAnsi="Tahoma"/>
      <w:sz w:val="16"/>
      <w:szCs w:val="16"/>
    </w:rPr>
  </w:style>
  <w:style w:type="character" w:customStyle="1" w:styleId="style132">
    <w:name w:val="style132"/>
  </w:style>
  <w:style w:type="character" w:customStyle="1" w:styleId="Enfasigrassetto1">
    <w:name w:val="Enfasi (grassetto)1"/>
    <w:rPr>
      <w:b/>
      <w:bCs/>
    </w:rPr>
  </w:style>
  <w:style w:type="character" w:customStyle="1" w:styleId="TestonotaapidipaginaCarattere">
    <w:name w:val="Testo nota a piè di pagina Carattere"/>
  </w:style>
  <w:style w:type="character" w:customStyle="1" w:styleId="tabitem">
    <w:name w:val="tab item"/>
    <w:rPr>
      <w:rFonts w:ascii="Courier New" w:hAnsi="Courier New" w:cs="Courier New"/>
    </w:rPr>
  </w:style>
  <w:style w:type="character" w:customStyle="1" w:styleId="IntestazioneCarattere">
    <w:name w:val="Intestazione Carattere"/>
    <w:rPr>
      <w:sz w:val="24"/>
    </w:rPr>
  </w:style>
  <w:style w:type="character" w:customStyle="1" w:styleId="PidipaginaCarattere">
    <w:name w:val="Piè di pagina Carattere"/>
    <w:uiPriority w:val="99"/>
    <w:rPr>
      <w:sz w:val="24"/>
    </w:rPr>
  </w:style>
  <w:style w:type="character" w:customStyle="1" w:styleId="Rimandocommento1">
    <w:name w:val="Rimando commento1"/>
    <w:rPr>
      <w:sz w:val="16"/>
      <w:szCs w:val="16"/>
    </w:rPr>
  </w:style>
  <w:style w:type="character" w:customStyle="1" w:styleId="TestocommentoCarattere">
    <w:name w:val="Testo commento Carattere"/>
    <w:basedOn w:val="Carpredefinitoparagrafo1"/>
  </w:style>
  <w:style w:type="character" w:customStyle="1" w:styleId="SoggettocommentoCarattere">
    <w:name w:val="Soggetto commento Carattere"/>
    <w:rPr>
      <w:b/>
      <w:bCs/>
    </w:rPr>
  </w:style>
  <w:style w:type="character" w:customStyle="1" w:styleId="TestonotaapidipaginaCarattere1">
    <w:name w:val="Testo nota a piè di pagina Carattere1"/>
    <w:rPr>
      <w:lang w:val="it-IT" w:eastAsia="it-IT" w:bidi="ar-SA"/>
    </w:rPr>
  </w:style>
  <w:style w:type="character" w:customStyle="1" w:styleId="Titolo2Carattere">
    <w:name w:val="Titolo 2 Carattere"/>
    <w:rPr>
      <w:b/>
      <w:sz w:val="24"/>
    </w:rPr>
  </w:style>
  <w:style w:type="character" w:customStyle="1" w:styleId="xtd-normal">
    <w:name w:val="xtd-normal"/>
    <w:basedOn w:val="Carpredefinitoparagrafo1"/>
  </w:style>
  <w:style w:type="character" w:customStyle="1" w:styleId="testoapp">
    <w:name w:val="testo_app"/>
    <w:basedOn w:val="Carpredefinitoparagrafo1"/>
  </w:style>
  <w:style w:type="character" w:customStyle="1" w:styleId="Titolo1Carattere">
    <w:name w:val="Titolo 1 Carattere"/>
    <w:rPr>
      <w:b/>
      <w:sz w:val="24"/>
    </w:rPr>
  </w:style>
  <w:style w:type="character" w:customStyle="1" w:styleId="Titolo3Carattere">
    <w:name w:val="Titolo 3 Carattere"/>
    <w:rPr>
      <w:b/>
      <w:sz w:val="22"/>
    </w:rPr>
  </w:style>
  <w:style w:type="character" w:customStyle="1" w:styleId="Titolo7Carattere">
    <w:name w:val="Titolo 7 Carattere"/>
    <w:rPr>
      <w:rFonts w:ascii="Arial" w:hAnsi="Arial"/>
      <w:b/>
      <w:sz w:val="18"/>
    </w:rPr>
  </w:style>
  <w:style w:type="character" w:customStyle="1" w:styleId="Titolo8Carattere">
    <w:name w:val="Titolo 8 Carattere"/>
    <w:rPr>
      <w:rFonts w:ascii="MyriadPro-It" w:hAnsi="MyriadPro-It"/>
      <w:sz w:val="36"/>
    </w:rPr>
  </w:style>
  <w:style w:type="character" w:customStyle="1" w:styleId="Titolo9Carattere">
    <w:name w:val="Titolo 9 Carattere"/>
    <w:rPr>
      <w:rFonts w:ascii="Arial" w:hAnsi="Arial"/>
      <w:b/>
      <w:sz w:val="32"/>
    </w:rPr>
  </w:style>
  <w:style w:type="character" w:customStyle="1" w:styleId="CorpotestoCarattere">
    <w:name w:val="Corpo testo Carattere"/>
    <w:rPr>
      <w:sz w:val="28"/>
    </w:rPr>
  </w:style>
  <w:style w:type="character" w:customStyle="1" w:styleId="Corpodeltesto2Carattere">
    <w:name w:val="Corpo del testo 2 Carattere"/>
    <w:rPr>
      <w:sz w:val="26"/>
    </w:rPr>
  </w:style>
  <w:style w:type="character" w:customStyle="1" w:styleId="TitoloCarattere">
    <w:name w:val="Titolo Carattere"/>
    <w:rPr>
      <w:i/>
      <w:sz w:val="26"/>
    </w:rPr>
  </w:style>
  <w:style w:type="character" w:customStyle="1" w:styleId="SottotitoloCarattere">
    <w:name w:val="Sottotitolo Carattere"/>
    <w:rPr>
      <w:b/>
      <w:sz w:val="32"/>
    </w:rPr>
  </w:style>
  <w:style w:type="character" w:customStyle="1" w:styleId="MappadocumentoCarattere">
    <w:name w:val="Mappa documento Carattere"/>
    <w:rPr>
      <w:rFonts w:ascii="Tahoma" w:hAnsi="Tahoma"/>
      <w:sz w:val="24"/>
      <w:shd w:val="clear" w:color="auto" w:fill="000080"/>
    </w:rPr>
  </w:style>
  <w:style w:type="character" w:customStyle="1" w:styleId="Corpodeltesto3Carattere">
    <w:name w:val="Corpo del testo 3 Carattere"/>
    <w:rPr>
      <w:i/>
      <w:sz w:val="24"/>
    </w:rPr>
  </w:style>
  <w:style w:type="character" w:customStyle="1" w:styleId="RientrocorpodeltestoCarattere1">
    <w:name w:val="Rientro corpo del testo Carattere1"/>
    <w:rPr>
      <w:sz w:val="24"/>
    </w:rPr>
  </w:style>
  <w:style w:type="character" w:customStyle="1" w:styleId="Rientrocorpodeltesto2Carattere1">
    <w:name w:val="Rientro corpo del testo 2 Carattere1"/>
    <w:rPr>
      <w:sz w:val="24"/>
    </w:rPr>
  </w:style>
  <w:style w:type="character" w:customStyle="1" w:styleId="Rientrocorpodeltesto3Carattere1">
    <w:name w:val="Rientro corpo del testo 3 Carattere1"/>
    <w:rPr>
      <w:sz w:val="16"/>
      <w:szCs w:val="16"/>
    </w:rPr>
  </w:style>
  <w:style w:type="character" w:customStyle="1" w:styleId="TestofumettoCarattere1">
    <w:name w:val="Testo fumetto Carattere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</w:style>
  <w:style w:type="character" w:customStyle="1" w:styleId="Collegamentovisitato1">
    <w:name w:val="Collegamento visitato1"/>
    <w:rPr>
      <w:color w:val="954F72"/>
      <w:u w:val="single"/>
    </w:rPr>
  </w:style>
  <w:style w:type="character" w:customStyle="1" w:styleId="PreformattatoHTMLCarattere">
    <w:name w:val="Preformattato HTML Carattere"/>
    <w:rPr>
      <w:rFonts w:ascii="Courier New" w:hAnsi="Courier New" w:cs="Courier New"/>
    </w:rPr>
  </w:style>
  <w:style w:type="character" w:customStyle="1" w:styleId="Menzionenonrisolta1">
    <w:name w:val="Menzione non risolta1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Times New Roman" w:cs="Tahoma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Courier New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rFonts w:cs="Courier New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Courier New"/>
    </w:rPr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9">
    <w:name w:val="ListLabel 19"/>
    <w:rPr>
      <w:rFonts w:cs="Courier New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2">
    <w:name w:val="ListLabel 22"/>
    <w:rPr>
      <w:rFonts w:eastAsia="Calibri"/>
    </w:rPr>
  </w:style>
  <w:style w:type="character" w:customStyle="1" w:styleId="ListLabel23">
    <w:name w:val="ListLabel 23"/>
    <w:rPr>
      <w:rFonts w:eastAsia="Calibri"/>
    </w:rPr>
  </w:style>
  <w:style w:type="character" w:customStyle="1" w:styleId="ListLabel24">
    <w:name w:val="ListLabel 24"/>
    <w:rPr>
      <w:rFonts w:cs="Courier New"/>
    </w:rPr>
  </w:style>
  <w:style w:type="character" w:customStyle="1" w:styleId="ListLabel25">
    <w:name w:val="ListLabel 25"/>
    <w:rPr>
      <w:rFonts w:cs="Courier New"/>
    </w:rPr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  <w:rPr>
      <w:rFonts w:cs="Courier New"/>
    </w:rPr>
  </w:style>
  <w:style w:type="character" w:customStyle="1" w:styleId="ListLabel28">
    <w:name w:val="ListLabel 28"/>
    <w:rPr>
      <w:rFonts w:cs="Courier New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eastAsia="Times New Roman" w:cs="Calibri"/>
      <w:sz w:val="24"/>
    </w:rPr>
  </w:style>
  <w:style w:type="character" w:customStyle="1" w:styleId="ListLabel31">
    <w:name w:val="ListLabel 31"/>
    <w:rPr>
      <w:rFonts w:cs="Courier New"/>
    </w:rPr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  <w:rPr>
      <w:rFonts w:cs="Courier New"/>
    </w:rPr>
  </w:style>
  <w:style w:type="character" w:customStyle="1" w:styleId="ListLabel34">
    <w:name w:val="ListLabel 34"/>
    <w:rPr>
      <w:rFonts w:cs="Courier New"/>
    </w:rPr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Courier New"/>
    </w:rPr>
  </w:style>
  <w:style w:type="character" w:customStyle="1" w:styleId="ListLabel38">
    <w:name w:val="ListLabel 38"/>
    <w:rPr>
      <w:rFonts w:cs="Courier New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rFonts w:cs="Courier New"/>
    </w:rPr>
  </w:style>
  <w:style w:type="character" w:customStyle="1" w:styleId="ListLabel52">
    <w:name w:val="ListLabel 52"/>
    <w:rPr>
      <w:rFonts w:cs="Courier New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Courier New"/>
    </w:rPr>
  </w:style>
  <w:style w:type="character" w:customStyle="1" w:styleId="ListLabel55">
    <w:name w:val="ListLabel 55"/>
    <w:rPr>
      <w:rFonts w:eastAsia="Times New Roman" w:cs="Calibri"/>
    </w:rPr>
  </w:style>
  <w:style w:type="character" w:customStyle="1" w:styleId="ListLabel56">
    <w:name w:val="ListLabel 56"/>
    <w:rPr>
      <w:rFonts w:cs="Courier New"/>
    </w:rPr>
  </w:style>
  <w:style w:type="character" w:customStyle="1" w:styleId="ListLabel57">
    <w:name w:val="ListLabel 57"/>
    <w:rPr>
      <w:rFonts w:cs="Courier New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Courier New"/>
    </w:rPr>
  </w:style>
  <w:style w:type="character" w:customStyle="1" w:styleId="ListLabel60">
    <w:name w:val="ListLabel 60"/>
    <w:rPr>
      <w:rFonts w:cs="Courier New"/>
    </w:rPr>
  </w:style>
  <w:style w:type="character" w:customStyle="1" w:styleId="ListLabel61">
    <w:name w:val="ListLabel 61"/>
    <w:rPr>
      <w:rFonts w:cs="Courier New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Pr>
      <w:sz w:val="28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rPr>
      <w:sz w:val="26"/>
    </w:rPr>
  </w:style>
  <w:style w:type="paragraph" w:styleId="Titolo">
    <w:name w:val="Title"/>
    <w:basedOn w:val="Normale"/>
    <w:qFormat/>
    <w:pPr>
      <w:jc w:val="center"/>
    </w:pPr>
    <w:rPr>
      <w:i/>
      <w:sz w:val="26"/>
    </w:rPr>
  </w:style>
  <w:style w:type="paragraph" w:styleId="Sottotitolo">
    <w:name w:val="Subtitle"/>
    <w:basedOn w:val="Normale"/>
    <w:qFormat/>
    <w:pPr>
      <w:jc w:val="center"/>
    </w:pPr>
    <w:rPr>
      <w:b/>
      <w:sz w:val="32"/>
    </w:rPr>
  </w:style>
  <w:style w:type="paragraph" w:customStyle="1" w:styleId="Mappadocumento1">
    <w:name w:val="Mappa documento1"/>
    <w:basedOn w:val="Normale"/>
    <w:pPr>
      <w:shd w:val="clear" w:color="auto" w:fill="000080"/>
    </w:pPr>
    <w:rPr>
      <w:rFonts w:ascii="Tahoma" w:hAnsi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customStyle="1" w:styleId="Corpodeltesto31">
    <w:name w:val="Corpo del testo 31"/>
    <w:basedOn w:val="Normale"/>
    <w:rPr>
      <w:i/>
    </w:rPr>
  </w:style>
  <w:style w:type="paragraph" w:customStyle="1" w:styleId="S2">
    <w:name w:val="S2"/>
    <w:basedOn w:val="Normale"/>
    <w:autoRedefine/>
    <w:pPr>
      <w:jc w:val="left"/>
    </w:pPr>
    <w:rPr>
      <w:rFonts w:ascii="Tempus Sans ITC" w:hAnsi="Tempus Sans ITC"/>
      <w:b/>
      <w:sz w:val="26"/>
    </w:rPr>
  </w:style>
  <w:style w:type="paragraph" w:customStyle="1" w:styleId="Testonotaapidipagina1">
    <w:name w:val="Testo nota a piè di pagina1"/>
    <w:basedOn w:val="Normale"/>
    <w:pPr>
      <w:jc w:val="left"/>
    </w:pPr>
    <w:rPr>
      <w:sz w:val="20"/>
    </w:rPr>
  </w:style>
  <w:style w:type="paragraph" w:customStyle="1" w:styleId="Testodelblocco1">
    <w:name w:val="Testo del blocco1"/>
    <w:basedOn w:val="Normale"/>
    <w:pPr>
      <w:ind w:left="-284" w:right="-285"/>
      <w:jc w:val="center"/>
    </w:pPr>
    <w:rPr>
      <w:rFonts w:ascii="Verdana" w:hAnsi="Verdana"/>
      <w:b/>
      <w:sz w:val="32"/>
    </w:rPr>
  </w:style>
  <w:style w:type="paragraph" w:customStyle="1" w:styleId="Tabella">
    <w:name w:val="Tabella"/>
    <w:basedOn w:val="Titolo2"/>
    <w:pPr>
      <w:spacing w:before="120" w:after="60"/>
    </w:pPr>
    <w:rPr>
      <w:b w:val="0"/>
      <w:i/>
    </w:rPr>
  </w:style>
  <w:style w:type="paragraph" w:customStyle="1" w:styleId="xl41">
    <w:name w:val="xl41"/>
    <w:basedOn w:val="Normale"/>
    <w:pPr>
      <w:spacing w:before="100" w:after="100"/>
    </w:pPr>
    <w:rPr>
      <w:rFonts w:eastAsia="Arial Unicode MS"/>
    </w:rPr>
  </w:style>
  <w:style w:type="paragraph" w:customStyle="1" w:styleId="Didascalia1">
    <w:name w:val="Didascalia1"/>
    <w:basedOn w:val="Normale"/>
    <w:pPr>
      <w:spacing w:after="240"/>
    </w:pPr>
    <w:rPr>
      <w:i/>
      <w:sz w:val="20"/>
    </w:rPr>
  </w:style>
  <w:style w:type="paragraph" w:customStyle="1" w:styleId="Fonte">
    <w:name w:val="Fonte"/>
    <w:basedOn w:val="Didascalia1"/>
    <w:pPr>
      <w:spacing w:after="0"/>
    </w:pPr>
    <w:rPr>
      <w:i w:val="0"/>
      <w:sz w:val="18"/>
    </w:rPr>
  </w:style>
  <w:style w:type="paragraph" w:customStyle="1" w:styleId="Stile1">
    <w:name w:val="Stile1"/>
    <w:basedOn w:val="Normale"/>
    <w:pPr>
      <w:spacing w:after="240"/>
    </w:pPr>
    <w:rPr>
      <w:rFonts w:ascii="Courier New" w:hAnsi="Courier New"/>
      <w:sz w:val="20"/>
    </w:rPr>
  </w:style>
  <w:style w:type="paragraph" w:styleId="Sommario4">
    <w:name w:val="toc 4"/>
    <w:basedOn w:val="Normale"/>
    <w:autoRedefine/>
    <w:pPr>
      <w:spacing w:after="240"/>
      <w:ind w:left="720"/>
    </w:pPr>
  </w:style>
  <w:style w:type="paragraph" w:styleId="Sommario6">
    <w:name w:val="toc 6"/>
    <w:basedOn w:val="Normale"/>
    <w:autoRedefine/>
    <w:pPr>
      <w:spacing w:after="240"/>
      <w:ind w:left="1200"/>
    </w:pPr>
  </w:style>
  <w:style w:type="paragraph" w:styleId="Sommario3">
    <w:name w:val="toc 3"/>
    <w:basedOn w:val="Normale"/>
    <w:autoRedefine/>
    <w:pPr>
      <w:spacing w:after="240"/>
      <w:ind w:left="480"/>
    </w:pPr>
  </w:style>
  <w:style w:type="paragraph" w:customStyle="1" w:styleId="StileStileStileTitolo114pt12pt">
    <w:name w:val="Stile Stile Stile Titolo 1 + + 14 pt + 12 pt"/>
    <w:basedOn w:val="Normale"/>
    <w:autoRedefine/>
    <w:pPr>
      <w:keepNext/>
      <w:spacing w:line="360" w:lineRule="auto"/>
      <w:ind w:firstLine="708"/>
    </w:pPr>
    <w:rPr>
      <w:rFonts w:ascii="Tahoma" w:hAnsi="Tahoma"/>
      <w:sz w:val="28"/>
      <w:szCs w:val="24"/>
    </w:rPr>
  </w:style>
  <w:style w:type="paragraph" w:styleId="Rientrocorpodeltesto">
    <w:name w:val="Body Text Indent"/>
    <w:basedOn w:val="Normale"/>
    <w:pPr>
      <w:ind w:left="708"/>
    </w:pPr>
    <w:rPr>
      <w:szCs w:val="24"/>
    </w:rPr>
  </w:style>
  <w:style w:type="paragraph" w:customStyle="1" w:styleId="Rientrocorpodeltesto21">
    <w:name w:val="Rientro corpo del testo 21"/>
    <w:basedOn w:val="Normale"/>
    <w:pPr>
      <w:widowControl w:val="0"/>
      <w:spacing w:line="360" w:lineRule="auto"/>
      <w:ind w:left="-840"/>
      <w:jc w:val="left"/>
    </w:pPr>
    <w:rPr>
      <w:rFonts w:ascii="Tahoma" w:hAnsi="Tahoma"/>
      <w:b/>
      <w:sz w:val="32"/>
      <w:szCs w:val="24"/>
    </w:rPr>
  </w:style>
  <w:style w:type="paragraph" w:customStyle="1" w:styleId="Rientrocorpodeltesto31">
    <w:name w:val="Rientro corpo del testo 31"/>
    <w:basedOn w:val="Normale"/>
    <w:pPr>
      <w:ind w:left="708"/>
      <w:jc w:val="left"/>
    </w:pPr>
    <w:rPr>
      <w:rFonts w:ascii="Tahoma" w:hAnsi="Tahoma"/>
      <w:sz w:val="28"/>
      <w:szCs w:val="24"/>
    </w:rPr>
  </w:style>
  <w:style w:type="paragraph" w:customStyle="1" w:styleId="Rientrolettere">
    <w:name w:val="Rientro lettere"/>
    <w:basedOn w:val="Normale"/>
    <w:pPr>
      <w:jc w:val="left"/>
    </w:pPr>
    <w:rPr>
      <w:sz w:val="20"/>
      <w:szCs w:val="24"/>
    </w:rPr>
  </w:style>
  <w:style w:type="paragraph" w:customStyle="1" w:styleId="Grigliachiara-Colore31">
    <w:name w:val="Griglia chiara - Colore 31"/>
    <w:basedOn w:val="Normale"/>
    <w:pPr>
      <w:spacing w:after="200" w:line="276" w:lineRule="auto"/>
      <w:ind w:left="720"/>
      <w:jc w:val="left"/>
    </w:pPr>
    <w:rPr>
      <w:rFonts w:ascii="Calibri" w:eastAsia="Calibri" w:hAnsi="Calibri"/>
      <w:sz w:val="22"/>
      <w:szCs w:val="24"/>
    </w:rPr>
  </w:style>
  <w:style w:type="paragraph" w:customStyle="1" w:styleId="Testofumetto1">
    <w:name w:val="Testo fumetto1"/>
    <w:basedOn w:val="Normale"/>
    <w:pPr>
      <w:jc w:val="left"/>
    </w:pPr>
    <w:rPr>
      <w:rFonts w:ascii="Tahoma" w:hAnsi="Tahoma"/>
      <w:sz w:val="16"/>
      <w:szCs w:val="16"/>
    </w:rPr>
  </w:style>
  <w:style w:type="paragraph" w:customStyle="1" w:styleId="NormaleWeb1">
    <w:name w:val="Normale (Web)1"/>
    <w:basedOn w:val="Normale"/>
    <w:pPr>
      <w:spacing w:before="100" w:after="100"/>
      <w:jc w:val="left"/>
    </w:pPr>
    <w:rPr>
      <w:szCs w:val="24"/>
    </w:rPr>
  </w:style>
  <w:style w:type="paragraph" w:customStyle="1" w:styleId="IsnartTabitem">
    <w:name w:val="Isnart Tab item"/>
    <w:basedOn w:val="Normale"/>
    <w:pPr>
      <w:spacing w:before="60" w:after="60"/>
      <w:jc w:val="left"/>
    </w:pPr>
    <w:rPr>
      <w:rFonts w:ascii="Arial Narrow" w:hAnsi="Arial Narrow"/>
      <w:color w:val="000000"/>
    </w:rPr>
  </w:style>
  <w:style w:type="paragraph" w:customStyle="1" w:styleId="Testocommento1">
    <w:name w:val="Testo commento1"/>
    <w:basedOn w:val="Normale"/>
    <w:rPr>
      <w:sz w:val="20"/>
    </w:rPr>
  </w:style>
  <w:style w:type="paragraph" w:customStyle="1" w:styleId="Soggettocommento1">
    <w:name w:val="Soggetto commento1"/>
    <w:basedOn w:val="Testocommento1"/>
    <w:rPr>
      <w:b/>
      <w:bCs/>
    </w:rPr>
  </w:style>
  <w:style w:type="paragraph" w:customStyle="1" w:styleId="Default">
    <w:name w:val="Default"/>
    <w:pPr>
      <w:suppressAutoHyphens/>
    </w:pPr>
    <w:rPr>
      <w:rFonts w:ascii="Calibri" w:hAnsi="Calibri" w:cs="Calibri"/>
      <w:color w:val="000000"/>
      <w:kern w:val="1"/>
      <w:sz w:val="24"/>
      <w:szCs w:val="24"/>
    </w:rPr>
  </w:style>
  <w:style w:type="paragraph" w:customStyle="1" w:styleId="Sfondoacolori-Colore11">
    <w:name w:val="Sfondo a colori - Colore 11"/>
    <w:pPr>
      <w:suppressAutoHyphens/>
    </w:pPr>
    <w:rPr>
      <w:kern w:val="1"/>
      <w:sz w:val="24"/>
    </w:rPr>
  </w:style>
  <w:style w:type="paragraph" w:customStyle="1" w:styleId="Nessunaspaziatura1">
    <w:name w:val="Nessuna spaziatura1"/>
    <w:pPr>
      <w:suppressAutoHyphens/>
    </w:pPr>
    <w:rPr>
      <w:kern w:val="1"/>
      <w:sz w:val="24"/>
      <w:szCs w:val="24"/>
    </w:rPr>
  </w:style>
  <w:style w:type="paragraph" w:customStyle="1" w:styleId="Revisione1">
    <w:name w:val="Revisione1"/>
    <w:pPr>
      <w:suppressAutoHyphens/>
    </w:pPr>
    <w:rPr>
      <w:kern w:val="1"/>
      <w:sz w:val="24"/>
    </w:rPr>
  </w:style>
  <w:style w:type="paragraph" w:customStyle="1" w:styleId="PreformattatoHTML1">
    <w:name w:val="Preformattato HTML1"/>
    <w:basedOn w:val="Normal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</w:rPr>
  </w:style>
  <w:style w:type="paragraph" w:customStyle="1" w:styleId="Paragrafoelenco1">
    <w:name w:val="Paragrafo elenco1"/>
    <w:basedOn w:val="Normale"/>
    <w:pPr>
      <w:spacing w:line="276" w:lineRule="auto"/>
      <w:ind w:left="720"/>
      <w:contextualSpacing/>
      <w:jc w:val="left"/>
    </w:pPr>
    <w:rPr>
      <w:rFonts w:ascii="Arial" w:eastAsia="Arial" w:hAnsi="Arial" w:cs="Arial"/>
      <w:sz w:val="22"/>
      <w:szCs w:val="22"/>
    </w:rPr>
  </w:style>
  <w:style w:type="character" w:styleId="Menzionenonrisolta">
    <w:name w:val="Unresolved Mention"/>
    <w:uiPriority w:val="99"/>
    <w:semiHidden/>
    <w:unhideWhenUsed/>
    <w:rsid w:val="00066546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46068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997B14"/>
    <w:pPr>
      <w:suppressAutoHyphens w:val="0"/>
      <w:spacing w:before="100" w:beforeAutospacing="1" w:after="100" w:afterAutospacing="1"/>
      <w:jc w:val="left"/>
    </w:pPr>
    <w:rPr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0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retelematiche.tecnoservicecamere.it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luccaintec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uccaintec.it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1D0CE-59BA-45B1-A6D5-BC4DEEACC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stampa</vt:lpstr>
    </vt:vector>
  </TitlesOfParts>
  <Company/>
  <LinksUpToDate>false</LinksUpToDate>
  <CharactersWithSpaces>3975</CharactersWithSpaces>
  <SharedDoc>false</SharedDoc>
  <HLinks>
    <vt:vector size="6" baseType="variant">
      <vt:variant>
        <vt:i4>720918</vt:i4>
      </vt:variant>
      <vt:variant>
        <vt:i4>0</vt:i4>
      </vt:variant>
      <vt:variant>
        <vt:i4>0</vt:i4>
      </vt:variant>
      <vt:variant>
        <vt:i4>5</vt:i4>
      </vt:variant>
      <vt:variant>
        <vt:lpwstr>http://www.tno.camcom.it/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stampa</dc:title>
  <dc:subject/>
  <dc:creator>Ufficio Stampa</dc:creator>
  <cp:keywords/>
  <cp:lastModifiedBy>Barsuglia Lucia</cp:lastModifiedBy>
  <cp:revision>7</cp:revision>
  <cp:lastPrinted>2025-07-23T09:19:00Z</cp:lastPrinted>
  <dcterms:created xsi:type="dcterms:W3CDTF">2025-12-30T07:09:00Z</dcterms:created>
  <dcterms:modified xsi:type="dcterms:W3CDTF">2025-12-30T09:46:00Z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Unioncamere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