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E5C3A" w14:textId="77777777" w:rsidR="00CF34CB" w:rsidRDefault="002212F4">
      <w:pPr>
        <w:rPr>
          <w:rFonts w:ascii="Calibri" w:eastAsia="Calibri" w:hAnsi="Calibri" w:cs="Calibri"/>
          <w:b/>
          <w:color w:val="80808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440E373" wp14:editId="7862B620">
            <wp:simplePos x="0" y="0"/>
            <wp:positionH relativeFrom="column">
              <wp:posOffset>-300989</wp:posOffset>
            </wp:positionH>
            <wp:positionV relativeFrom="paragraph">
              <wp:posOffset>-358139</wp:posOffset>
            </wp:positionV>
            <wp:extent cx="2880995" cy="524510"/>
            <wp:effectExtent l="0" t="0" r="0" b="0"/>
            <wp:wrapSquare wrapText="bothSides" distT="0" distB="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0995" cy="5245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DF1D37F" wp14:editId="414BA24D">
            <wp:simplePos x="0" y="0"/>
            <wp:positionH relativeFrom="column">
              <wp:posOffset>2748280</wp:posOffset>
            </wp:positionH>
            <wp:positionV relativeFrom="paragraph">
              <wp:posOffset>-344804</wp:posOffset>
            </wp:positionV>
            <wp:extent cx="2961640" cy="45720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1640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684E0BA" w14:textId="77777777" w:rsidR="00CF34CB" w:rsidRDefault="002212F4">
      <w:pPr>
        <w:rPr>
          <w:rFonts w:ascii="Calibri" w:eastAsia="Calibri" w:hAnsi="Calibri" w:cs="Calibri"/>
          <w:b/>
          <w:color w:val="808080"/>
          <w:sz w:val="4"/>
          <w:szCs w:val="4"/>
        </w:rPr>
      </w:pPr>
      <w:r>
        <w:rPr>
          <w:rFonts w:ascii="Calibri" w:eastAsia="Calibri" w:hAnsi="Calibri" w:cs="Calibri"/>
          <w:b/>
          <w:color w:val="808080"/>
          <w:sz w:val="44"/>
          <w:szCs w:val="44"/>
        </w:rPr>
        <w:t xml:space="preserve">Comunicato </w:t>
      </w:r>
      <w:r>
        <w:rPr>
          <w:rFonts w:ascii="Calibri" w:eastAsia="Calibri" w:hAnsi="Calibri" w:cs="Calibri"/>
          <w:b/>
          <w:color w:val="7F7F7F"/>
          <w:sz w:val="44"/>
          <w:szCs w:val="44"/>
        </w:rPr>
        <w:t>Stampa</w:t>
      </w:r>
    </w:p>
    <w:p w14:paraId="62AE4098" w14:textId="77777777" w:rsidR="00CF34CB" w:rsidRDefault="00CF34CB">
      <w:pPr>
        <w:pBdr>
          <w:bottom w:val="single" w:sz="4" w:space="1" w:color="000000"/>
        </w:pBdr>
        <w:rPr>
          <w:rFonts w:ascii="Calibri" w:eastAsia="Calibri" w:hAnsi="Calibri" w:cs="Calibri"/>
          <w:b/>
          <w:sz w:val="2"/>
          <w:szCs w:val="2"/>
        </w:rPr>
      </w:pPr>
    </w:p>
    <w:p w14:paraId="51F0FF54" w14:textId="77777777" w:rsidR="00CF34CB" w:rsidRDefault="00CF34CB">
      <w:pPr>
        <w:rPr>
          <w:rFonts w:ascii="Calibri" w:eastAsia="Calibri" w:hAnsi="Calibri" w:cs="Calibri"/>
          <w:b/>
          <w:sz w:val="16"/>
          <w:szCs w:val="16"/>
        </w:rPr>
      </w:pPr>
    </w:p>
    <w:p w14:paraId="56E3CD30" w14:textId="6A17076A" w:rsidR="00E76E7B" w:rsidRPr="00E76E7B" w:rsidRDefault="00E76E7B" w:rsidP="00053312">
      <w:pPr>
        <w:rPr>
          <w:rFonts w:asciiTheme="majorHAnsi" w:hAnsiTheme="majorHAnsi" w:cstheme="majorHAnsi"/>
          <w:b/>
          <w:bCs/>
          <w:sz w:val="36"/>
          <w:szCs w:val="36"/>
        </w:rPr>
      </w:pPr>
      <w:r>
        <w:rPr>
          <w:rFonts w:asciiTheme="majorHAnsi" w:hAnsiTheme="majorHAnsi" w:cstheme="majorHAnsi"/>
          <w:b/>
          <w:bCs/>
          <w:sz w:val="36"/>
          <w:szCs w:val="36"/>
        </w:rPr>
        <w:t xml:space="preserve">Presentato il Rapporto </w:t>
      </w:r>
      <w:r w:rsidRPr="00E76E7B">
        <w:rPr>
          <w:rFonts w:asciiTheme="majorHAnsi" w:hAnsiTheme="majorHAnsi" w:cstheme="majorHAnsi"/>
          <w:b/>
          <w:bCs/>
          <w:sz w:val="36"/>
          <w:szCs w:val="36"/>
        </w:rPr>
        <w:t>Garfagnana 2025: tra sfide e risorse, un territorio in cerca di futuro</w:t>
      </w:r>
    </w:p>
    <w:p w14:paraId="0D5A3314" w14:textId="5D53404B" w:rsidR="00DE2383" w:rsidRDefault="00E76E7B" w:rsidP="00053312">
      <w:pPr>
        <w:rPr>
          <w:rFonts w:asciiTheme="majorHAnsi" w:eastAsia="Calibri" w:hAnsiTheme="majorHAnsi" w:cstheme="majorHAnsi"/>
          <w:i/>
          <w:sz w:val="23"/>
          <w:szCs w:val="23"/>
        </w:rPr>
      </w:pPr>
      <w:r>
        <w:rPr>
          <w:rFonts w:asciiTheme="majorHAnsi" w:eastAsia="Calibri" w:hAnsiTheme="majorHAnsi" w:cstheme="majorHAnsi"/>
          <w:i/>
          <w:sz w:val="23"/>
          <w:szCs w:val="23"/>
        </w:rPr>
        <w:t>C</w:t>
      </w:r>
      <w:r w:rsidRPr="00E76E7B">
        <w:rPr>
          <w:rFonts w:asciiTheme="majorHAnsi" w:eastAsia="Calibri" w:hAnsiTheme="majorHAnsi" w:cstheme="majorHAnsi"/>
          <w:i/>
          <w:sz w:val="23"/>
          <w:szCs w:val="23"/>
        </w:rPr>
        <w:t xml:space="preserve">alo demografico e imprese in difficoltà, ma </w:t>
      </w:r>
      <w:r>
        <w:rPr>
          <w:rFonts w:asciiTheme="majorHAnsi" w:eastAsia="Calibri" w:hAnsiTheme="majorHAnsi" w:cstheme="majorHAnsi"/>
          <w:i/>
          <w:sz w:val="23"/>
          <w:szCs w:val="23"/>
        </w:rPr>
        <w:t xml:space="preserve">anche </w:t>
      </w:r>
      <w:r w:rsidRPr="00E76E7B">
        <w:rPr>
          <w:rFonts w:asciiTheme="majorHAnsi" w:eastAsia="Calibri" w:hAnsiTheme="majorHAnsi" w:cstheme="majorHAnsi"/>
          <w:i/>
          <w:sz w:val="23"/>
          <w:szCs w:val="23"/>
        </w:rPr>
        <w:t>segnali positivi da turismo e coesione sociale</w:t>
      </w:r>
    </w:p>
    <w:p w14:paraId="7F625A59" w14:textId="77777777" w:rsidR="00E76E7B" w:rsidRDefault="00E76E7B" w:rsidP="00DE2383">
      <w:pPr>
        <w:spacing w:before="120"/>
        <w:rPr>
          <w:rFonts w:asciiTheme="majorHAnsi" w:eastAsia="Calibri" w:hAnsiTheme="majorHAnsi" w:cstheme="majorHAnsi"/>
          <w:i/>
          <w:sz w:val="23"/>
          <w:szCs w:val="23"/>
        </w:rPr>
      </w:pPr>
    </w:p>
    <w:p w14:paraId="7CE9C56D" w14:textId="41606A58" w:rsidR="00053312" w:rsidRPr="00053312" w:rsidRDefault="00D04FB1" w:rsidP="009A2ECE">
      <w:pPr>
        <w:tabs>
          <w:tab w:val="center" w:pos="4819"/>
          <w:tab w:val="right" w:pos="9638"/>
        </w:tabs>
        <w:spacing w:after="240"/>
        <w:rPr>
          <w:rFonts w:asciiTheme="majorHAnsi" w:eastAsia="Calibri" w:hAnsiTheme="majorHAnsi" w:cstheme="majorHAnsi"/>
          <w:sz w:val="23"/>
          <w:szCs w:val="23"/>
        </w:rPr>
      </w:pPr>
      <w:r>
        <w:rPr>
          <w:rFonts w:asciiTheme="majorHAnsi" w:eastAsia="Calibri" w:hAnsiTheme="majorHAnsi" w:cstheme="majorHAnsi"/>
          <w:b/>
          <w:bCs/>
          <w:i/>
          <w:iCs/>
          <w:sz w:val="23"/>
          <w:szCs w:val="23"/>
        </w:rPr>
        <w:t>Pieve Fosciana</w:t>
      </w:r>
      <w:r w:rsidR="00452A8D" w:rsidRPr="00452A8D">
        <w:rPr>
          <w:rFonts w:asciiTheme="majorHAnsi" w:eastAsia="Calibri" w:hAnsiTheme="majorHAnsi" w:cstheme="majorHAnsi"/>
          <w:b/>
          <w:bCs/>
          <w:i/>
          <w:iCs/>
          <w:sz w:val="23"/>
          <w:szCs w:val="23"/>
        </w:rPr>
        <w:t xml:space="preserve">, </w:t>
      </w:r>
      <w:r>
        <w:rPr>
          <w:rFonts w:asciiTheme="majorHAnsi" w:eastAsia="Calibri" w:hAnsiTheme="majorHAnsi" w:cstheme="majorHAnsi"/>
          <w:b/>
          <w:bCs/>
          <w:i/>
          <w:iCs/>
          <w:sz w:val="23"/>
          <w:szCs w:val="23"/>
        </w:rPr>
        <w:t>10</w:t>
      </w:r>
      <w:r w:rsidR="00452A8D" w:rsidRPr="00452A8D">
        <w:rPr>
          <w:rFonts w:asciiTheme="majorHAnsi" w:eastAsia="Calibri" w:hAnsiTheme="majorHAnsi" w:cstheme="majorHAnsi"/>
          <w:b/>
          <w:bCs/>
          <w:i/>
          <w:iCs/>
          <w:sz w:val="23"/>
          <w:szCs w:val="23"/>
        </w:rPr>
        <w:t xml:space="preserve"> </w:t>
      </w:r>
      <w:r>
        <w:rPr>
          <w:rFonts w:asciiTheme="majorHAnsi" w:eastAsia="Calibri" w:hAnsiTheme="majorHAnsi" w:cstheme="majorHAnsi"/>
          <w:b/>
          <w:bCs/>
          <w:i/>
          <w:iCs/>
          <w:sz w:val="23"/>
          <w:szCs w:val="23"/>
        </w:rPr>
        <w:t>ottobre</w:t>
      </w:r>
      <w:r w:rsidR="00452A8D" w:rsidRPr="00452A8D">
        <w:rPr>
          <w:rFonts w:asciiTheme="majorHAnsi" w:eastAsia="Calibri" w:hAnsiTheme="majorHAnsi" w:cstheme="majorHAnsi"/>
          <w:b/>
          <w:bCs/>
          <w:i/>
          <w:iCs/>
          <w:sz w:val="23"/>
          <w:szCs w:val="23"/>
        </w:rPr>
        <w:t xml:space="preserve"> 202</w:t>
      </w:r>
      <w:r>
        <w:rPr>
          <w:rFonts w:asciiTheme="majorHAnsi" w:eastAsia="Calibri" w:hAnsiTheme="majorHAnsi" w:cstheme="majorHAnsi"/>
          <w:b/>
          <w:bCs/>
          <w:i/>
          <w:iCs/>
          <w:sz w:val="23"/>
          <w:szCs w:val="23"/>
        </w:rPr>
        <w:t>5</w:t>
      </w:r>
      <w:r w:rsidR="00452A8D" w:rsidRPr="00452A8D">
        <w:rPr>
          <w:rFonts w:asciiTheme="majorHAnsi" w:eastAsia="Calibri" w:hAnsiTheme="majorHAnsi" w:cstheme="majorHAnsi"/>
          <w:b/>
          <w:bCs/>
          <w:sz w:val="23"/>
          <w:szCs w:val="23"/>
        </w:rPr>
        <w:t>.</w:t>
      </w:r>
      <w:r w:rsidR="00452A8D" w:rsidRPr="00452A8D">
        <w:rPr>
          <w:rFonts w:asciiTheme="majorHAnsi" w:eastAsia="Calibri" w:hAnsiTheme="majorHAnsi" w:cstheme="majorHAnsi"/>
          <w:sz w:val="23"/>
          <w:szCs w:val="23"/>
        </w:rPr>
        <w:t xml:space="preserve"> </w:t>
      </w:r>
      <w:r w:rsidR="00053312" w:rsidRPr="00053312">
        <w:rPr>
          <w:rFonts w:asciiTheme="majorHAnsi" w:eastAsia="Calibri" w:hAnsiTheme="majorHAnsi" w:cstheme="majorHAnsi"/>
          <w:sz w:val="23"/>
          <w:szCs w:val="23"/>
        </w:rPr>
        <w:t>Presentato questa mattina, nella Chiesa dell’ex Convento di Sant’Anna a Pieve Fosciana, il Rapporto Garfagnana 2025, realizzato dall’Istituto di Studi e Ricerche su incarico della Camera di Commercio della Toscana Nord-Ovest e con il patrocinio del Comune di Pieve Fosciana.</w:t>
      </w:r>
      <w:r w:rsidR="00053312" w:rsidRPr="00053312">
        <w:rPr>
          <w:rFonts w:asciiTheme="majorHAnsi" w:eastAsia="Calibri" w:hAnsiTheme="majorHAnsi" w:cstheme="majorHAnsi"/>
          <w:sz w:val="23"/>
          <w:szCs w:val="23"/>
        </w:rPr>
        <w:t xml:space="preserve"> </w:t>
      </w:r>
      <w:r w:rsidR="00053312" w:rsidRPr="00053312">
        <w:rPr>
          <w:rFonts w:asciiTheme="majorHAnsi" w:eastAsia="Calibri" w:hAnsiTheme="majorHAnsi" w:cstheme="majorHAnsi"/>
          <w:sz w:val="23"/>
          <w:szCs w:val="23"/>
        </w:rPr>
        <w:t>L’incontro è stato aperto dai saluti del Sindaco</w:t>
      </w:r>
      <w:r w:rsidR="002016BB">
        <w:rPr>
          <w:rFonts w:asciiTheme="majorHAnsi" w:eastAsia="Calibri" w:hAnsiTheme="majorHAnsi" w:cstheme="majorHAnsi"/>
          <w:sz w:val="23"/>
          <w:szCs w:val="23"/>
        </w:rPr>
        <w:t>,</w:t>
      </w:r>
      <w:r w:rsidR="00053312" w:rsidRPr="00053312">
        <w:rPr>
          <w:rFonts w:asciiTheme="majorHAnsi" w:eastAsia="Calibri" w:hAnsiTheme="majorHAnsi" w:cstheme="majorHAnsi"/>
          <w:sz w:val="23"/>
          <w:szCs w:val="23"/>
        </w:rPr>
        <w:t xml:space="preserve"> Luciano Angelini e del Presidente della Camera di Commercio Valter Tamburini, cui è seguito l’intervento del Presidente dell’Istituto di Studi e Ricerche Sergio </w:t>
      </w:r>
      <w:proofErr w:type="spellStart"/>
      <w:r w:rsidR="00053312" w:rsidRPr="00053312">
        <w:rPr>
          <w:rFonts w:asciiTheme="majorHAnsi" w:eastAsia="Calibri" w:hAnsiTheme="majorHAnsi" w:cstheme="majorHAnsi"/>
          <w:sz w:val="23"/>
          <w:szCs w:val="23"/>
        </w:rPr>
        <w:t>Chericoni</w:t>
      </w:r>
      <w:proofErr w:type="spellEnd"/>
      <w:r w:rsidR="00053312" w:rsidRPr="00053312">
        <w:rPr>
          <w:rFonts w:asciiTheme="majorHAnsi" w:eastAsia="Calibri" w:hAnsiTheme="majorHAnsi" w:cstheme="majorHAnsi"/>
          <w:sz w:val="23"/>
          <w:szCs w:val="23"/>
        </w:rPr>
        <w:t>.</w:t>
      </w:r>
    </w:p>
    <w:p w14:paraId="58513072" w14:textId="3341C330" w:rsidR="009A2ECE" w:rsidRPr="009A2ECE" w:rsidRDefault="009A2ECE" w:rsidP="009A2ECE">
      <w:pPr>
        <w:tabs>
          <w:tab w:val="center" w:pos="4819"/>
          <w:tab w:val="right" w:pos="9638"/>
        </w:tabs>
        <w:spacing w:after="240"/>
        <w:rPr>
          <w:rFonts w:asciiTheme="majorHAnsi" w:eastAsia="Calibri" w:hAnsiTheme="majorHAnsi" w:cstheme="majorHAnsi"/>
          <w:sz w:val="23"/>
          <w:szCs w:val="23"/>
        </w:rPr>
      </w:pPr>
      <w:r w:rsidRPr="009A2ECE">
        <w:rPr>
          <w:rFonts w:asciiTheme="majorHAnsi" w:eastAsia="Calibri" w:hAnsiTheme="majorHAnsi" w:cstheme="majorHAnsi"/>
          <w:sz w:val="23"/>
          <w:szCs w:val="23"/>
        </w:rPr>
        <w:t>Dall’analisi</w:t>
      </w:r>
      <w:r w:rsidR="003B3A15">
        <w:rPr>
          <w:rFonts w:asciiTheme="majorHAnsi" w:eastAsia="Calibri" w:hAnsiTheme="majorHAnsi" w:cstheme="majorHAnsi"/>
          <w:sz w:val="23"/>
          <w:szCs w:val="23"/>
        </w:rPr>
        <w:t xml:space="preserve">, presentata dal ricercatore Massimo </w:t>
      </w:r>
      <w:proofErr w:type="spellStart"/>
      <w:r w:rsidR="003B3A15">
        <w:rPr>
          <w:rFonts w:asciiTheme="majorHAnsi" w:eastAsia="Calibri" w:hAnsiTheme="majorHAnsi" w:cstheme="majorHAnsi"/>
          <w:sz w:val="23"/>
          <w:szCs w:val="23"/>
        </w:rPr>
        <w:t>Marcesini</w:t>
      </w:r>
      <w:proofErr w:type="spellEnd"/>
      <w:r w:rsidR="003B3A15">
        <w:rPr>
          <w:rFonts w:asciiTheme="majorHAnsi" w:eastAsia="Calibri" w:hAnsiTheme="majorHAnsi" w:cstheme="majorHAnsi"/>
          <w:sz w:val="23"/>
          <w:szCs w:val="23"/>
        </w:rPr>
        <w:t>,</w:t>
      </w:r>
      <w:r w:rsidRPr="009A2ECE">
        <w:rPr>
          <w:rFonts w:asciiTheme="majorHAnsi" w:eastAsia="Calibri" w:hAnsiTheme="majorHAnsi" w:cstheme="majorHAnsi"/>
          <w:sz w:val="23"/>
          <w:szCs w:val="23"/>
        </w:rPr>
        <w:t xml:space="preserve"> emerge un territorio sospeso tra fragilità strutturali e segnali di resilienza. La popolazione residente è scesa a 25.889 abitanti </w:t>
      </w:r>
      <w:r w:rsidR="00C618D7">
        <w:rPr>
          <w:rFonts w:asciiTheme="majorHAnsi" w:eastAsia="Calibri" w:hAnsiTheme="majorHAnsi" w:cstheme="majorHAnsi"/>
          <w:sz w:val="23"/>
          <w:szCs w:val="23"/>
        </w:rPr>
        <w:t xml:space="preserve">a fine 2024 </w:t>
      </w:r>
      <w:r w:rsidRPr="009A2ECE">
        <w:rPr>
          <w:rFonts w:asciiTheme="majorHAnsi" w:eastAsia="Calibri" w:hAnsiTheme="majorHAnsi" w:cstheme="majorHAnsi"/>
          <w:sz w:val="23"/>
          <w:szCs w:val="23"/>
        </w:rPr>
        <w:t>(-5,5% negli ultimi cinque anni), con un indice di vecchiaia in costante aumento. Le imprese guidate dai giovani under 35 restano limitate, pur con un saldo positivo tra aperture e cessazioni: il rinnovamento generazionale costituisce un’opportunità per stimolare innovazione e dare nuovo slancio al tessuto economico.</w:t>
      </w:r>
    </w:p>
    <w:p w14:paraId="010921F3" w14:textId="368DAF73" w:rsidR="009A2ECE" w:rsidRPr="009A2ECE" w:rsidRDefault="009A2ECE" w:rsidP="009A2ECE">
      <w:pPr>
        <w:tabs>
          <w:tab w:val="center" w:pos="4819"/>
          <w:tab w:val="right" w:pos="9638"/>
        </w:tabs>
        <w:spacing w:after="240"/>
        <w:rPr>
          <w:rFonts w:asciiTheme="majorHAnsi" w:eastAsia="Calibri" w:hAnsiTheme="majorHAnsi" w:cstheme="majorHAnsi"/>
          <w:sz w:val="23"/>
          <w:szCs w:val="23"/>
        </w:rPr>
      </w:pPr>
      <w:r w:rsidRPr="009A2ECE">
        <w:rPr>
          <w:rFonts w:asciiTheme="majorHAnsi" w:eastAsia="Calibri" w:hAnsiTheme="majorHAnsi" w:cstheme="majorHAnsi"/>
          <w:sz w:val="23"/>
          <w:szCs w:val="23"/>
        </w:rPr>
        <w:t>A fine 2024 le imprese risultano 2.240 (-1,1% rispetto al 2023; -7,8% negli ultimi cinque anni), con un’età media degli imprenditori superiore ai 52 anni. I servizi coprono il 55% delle attività, mentre turismo e ristorazione mostrano buona tenuta; in calo edilizia e commercio. Gli addetti complessivi (6.200 secondo dati 2022) restano stabili rispetto al 2019, con un lieve aumento dei dipendenti e cali nei comparti industriale e commerciale. La presenza straniera riguarda il 6% della popolazione e l’8% delle imprese, soprattutto nei settori ristorazione e costruzioni.</w:t>
      </w:r>
    </w:p>
    <w:p w14:paraId="3349BDBE" w14:textId="1CB9F579" w:rsidR="00AC6A52" w:rsidRPr="00AC6A52" w:rsidRDefault="00AC6A52" w:rsidP="00AC6A52">
      <w:pPr>
        <w:tabs>
          <w:tab w:val="center" w:pos="4819"/>
          <w:tab w:val="right" w:pos="9638"/>
        </w:tabs>
        <w:spacing w:after="240"/>
        <w:rPr>
          <w:rFonts w:asciiTheme="majorHAnsi" w:eastAsia="Calibri" w:hAnsiTheme="majorHAnsi" w:cstheme="majorHAnsi"/>
          <w:sz w:val="23"/>
          <w:szCs w:val="23"/>
        </w:rPr>
      </w:pPr>
      <w:r w:rsidRPr="00AC6A52">
        <w:rPr>
          <w:rFonts w:asciiTheme="majorHAnsi" w:eastAsia="Calibri" w:hAnsiTheme="majorHAnsi" w:cstheme="majorHAnsi"/>
          <w:sz w:val="23"/>
          <w:szCs w:val="23"/>
        </w:rPr>
        <w:t>«</w:t>
      </w:r>
      <w:r w:rsidRPr="00AC6A52">
        <w:rPr>
          <w:rFonts w:asciiTheme="majorHAnsi" w:eastAsia="Calibri" w:hAnsiTheme="majorHAnsi" w:cstheme="majorHAnsi"/>
          <w:i/>
          <w:iCs/>
          <w:sz w:val="23"/>
          <w:szCs w:val="23"/>
        </w:rPr>
        <w:t>Il</w:t>
      </w:r>
      <w:r w:rsidRPr="00AC6A52">
        <w:rPr>
          <w:rFonts w:asciiTheme="majorHAnsi" w:eastAsia="Calibri" w:hAnsiTheme="majorHAnsi" w:cstheme="majorHAnsi"/>
          <w:sz w:val="23"/>
          <w:szCs w:val="23"/>
        </w:rPr>
        <w:t xml:space="preserve"> </w:t>
      </w:r>
      <w:r w:rsidRPr="00AC6A52">
        <w:rPr>
          <w:rFonts w:asciiTheme="majorHAnsi" w:eastAsia="Calibri" w:hAnsiTheme="majorHAnsi" w:cstheme="majorHAnsi"/>
          <w:i/>
          <w:iCs/>
          <w:sz w:val="23"/>
          <w:szCs w:val="23"/>
        </w:rPr>
        <w:t>Rapporto Garfagnana</w:t>
      </w:r>
      <w:r w:rsidRPr="00AC6A52">
        <w:rPr>
          <w:rFonts w:asciiTheme="majorHAnsi" w:eastAsia="Calibri" w:hAnsiTheme="majorHAnsi" w:cstheme="majorHAnsi"/>
          <w:sz w:val="23"/>
          <w:szCs w:val="23"/>
        </w:rPr>
        <w:t xml:space="preserve"> – dichiara Valter Tamburini, Presidente della Camera di Commercio della Toscana Nord-Ovest – </w:t>
      </w:r>
      <w:r w:rsidRPr="00AC6A52">
        <w:rPr>
          <w:rFonts w:asciiTheme="majorHAnsi" w:eastAsia="Calibri" w:hAnsiTheme="majorHAnsi" w:cstheme="majorHAnsi"/>
          <w:i/>
          <w:iCs/>
          <w:sz w:val="23"/>
          <w:szCs w:val="23"/>
        </w:rPr>
        <w:t>rappresenta un vero investimento di conoscenza. Solo da dati solidi e da analisi rigorose possono nascere politiche efficaci per accompagnare i territori. Le aree interne non sono spazi marginali, ma luoghi dove si custodiscono identità, saperi e biodiversità che rendono più forte l’intero sistema economico e sociale.</w:t>
      </w:r>
      <w:r w:rsidR="004B0682">
        <w:rPr>
          <w:rFonts w:asciiTheme="majorHAnsi" w:eastAsia="Calibri" w:hAnsiTheme="majorHAnsi" w:cstheme="majorHAnsi"/>
          <w:i/>
          <w:iCs/>
          <w:sz w:val="23"/>
          <w:szCs w:val="23"/>
        </w:rPr>
        <w:t xml:space="preserve"> </w:t>
      </w:r>
      <w:r w:rsidRPr="00AC6A52">
        <w:rPr>
          <w:rFonts w:asciiTheme="majorHAnsi" w:eastAsia="Calibri" w:hAnsiTheme="majorHAnsi" w:cstheme="majorHAnsi"/>
          <w:i/>
          <w:iCs/>
          <w:sz w:val="23"/>
          <w:szCs w:val="23"/>
        </w:rPr>
        <w:t>I numeri ci mostrano difficoltà reali – dallo spopolamento alla contrazione delle imprese – ma anche una sorprendente capacità di tenuta: la scuola, il turismo lento, l’agricoltura di qualità e la coesione sociale restano pilastri su cui costruire nuove strategie di sviluppo condivise e durature.</w:t>
      </w:r>
      <w:r w:rsidRPr="00AC6A52">
        <w:rPr>
          <w:rFonts w:asciiTheme="majorHAnsi" w:eastAsia="Calibri" w:hAnsiTheme="majorHAnsi" w:cstheme="majorHAnsi"/>
          <w:sz w:val="23"/>
          <w:szCs w:val="23"/>
        </w:rPr>
        <w:t>»</w:t>
      </w:r>
    </w:p>
    <w:p w14:paraId="2F00E4C9" w14:textId="5F0B9F10" w:rsidR="00AC6A52" w:rsidRPr="00AC6A52" w:rsidRDefault="00AC6A52" w:rsidP="00AC6A52">
      <w:pPr>
        <w:tabs>
          <w:tab w:val="center" w:pos="4819"/>
          <w:tab w:val="right" w:pos="9638"/>
        </w:tabs>
        <w:spacing w:after="240"/>
        <w:rPr>
          <w:rFonts w:asciiTheme="majorHAnsi" w:eastAsia="Calibri" w:hAnsiTheme="majorHAnsi" w:cstheme="majorHAnsi"/>
          <w:sz w:val="23"/>
          <w:szCs w:val="23"/>
        </w:rPr>
      </w:pPr>
      <w:r w:rsidRPr="00AC6A52">
        <w:rPr>
          <w:rFonts w:asciiTheme="majorHAnsi" w:eastAsia="Calibri" w:hAnsiTheme="majorHAnsi" w:cstheme="majorHAnsi"/>
          <w:sz w:val="23"/>
          <w:szCs w:val="23"/>
        </w:rPr>
        <w:t>«</w:t>
      </w:r>
      <w:r w:rsidRPr="00AC6A52">
        <w:rPr>
          <w:rFonts w:asciiTheme="majorHAnsi" w:eastAsia="Calibri" w:hAnsiTheme="majorHAnsi" w:cstheme="majorHAnsi"/>
          <w:i/>
          <w:iCs/>
          <w:sz w:val="23"/>
          <w:szCs w:val="23"/>
        </w:rPr>
        <w:t>Lo studio</w:t>
      </w:r>
      <w:r w:rsidRPr="00AC6A52">
        <w:rPr>
          <w:rFonts w:asciiTheme="majorHAnsi" w:eastAsia="Calibri" w:hAnsiTheme="majorHAnsi" w:cstheme="majorHAnsi"/>
          <w:sz w:val="23"/>
          <w:szCs w:val="23"/>
        </w:rPr>
        <w:t xml:space="preserve"> – sottolinea Sergio </w:t>
      </w:r>
      <w:proofErr w:type="spellStart"/>
      <w:r w:rsidRPr="00AC6A52">
        <w:rPr>
          <w:rFonts w:asciiTheme="majorHAnsi" w:eastAsia="Calibri" w:hAnsiTheme="majorHAnsi" w:cstheme="majorHAnsi"/>
          <w:sz w:val="23"/>
          <w:szCs w:val="23"/>
        </w:rPr>
        <w:t>Chericoni</w:t>
      </w:r>
      <w:proofErr w:type="spellEnd"/>
      <w:r w:rsidRPr="00AC6A52">
        <w:rPr>
          <w:rFonts w:asciiTheme="majorHAnsi" w:eastAsia="Calibri" w:hAnsiTheme="majorHAnsi" w:cstheme="majorHAnsi"/>
          <w:sz w:val="23"/>
          <w:szCs w:val="23"/>
        </w:rPr>
        <w:t xml:space="preserve">, Presidente dell’Istituto di Studi e Ricerche </w:t>
      </w:r>
      <w:r w:rsidRPr="00AC6A52">
        <w:rPr>
          <w:rFonts w:asciiTheme="majorHAnsi" w:eastAsia="Calibri" w:hAnsiTheme="majorHAnsi" w:cstheme="majorHAnsi"/>
          <w:i/>
          <w:iCs/>
          <w:sz w:val="23"/>
          <w:szCs w:val="23"/>
        </w:rPr>
        <w:t>– ci invita a leggere la Garfagnana attraverso due lenti: quella dei numeri freddi e quella dei numeri caldi. I primi ci parlano delle fragilità strutturali, del calo demografico e produttivo che caratterizzano le aree montane. I secondi, invece, raccontano l’energia del territorio: una comunità che resiste, innova, accoglie e mantiene vivo il proprio tessuto sociale.</w:t>
      </w:r>
      <w:r w:rsidR="009C410D">
        <w:rPr>
          <w:rFonts w:asciiTheme="majorHAnsi" w:eastAsia="Calibri" w:hAnsiTheme="majorHAnsi" w:cstheme="majorHAnsi"/>
          <w:i/>
          <w:iCs/>
          <w:sz w:val="23"/>
          <w:szCs w:val="23"/>
        </w:rPr>
        <w:t xml:space="preserve"> </w:t>
      </w:r>
      <w:r w:rsidRPr="00AC6A52">
        <w:rPr>
          <w:rFonts w:asciiTheme="majorHAnsi" w:eastAsia="Calibri" w:hAnsiTheme="majorHAnsi" w:cstheme="majorHAnsi"/>
          <w:i/>
          <w:iCs/>
          <w:sz w:val="23"/>
          <w:szCs w:val="23"/>
        </w:rPr>
        <w:t>In questa doppia prospettiva</w:t>
      </w:r>
      <w:r w:rsidR="004B0682">
        <w:rPr>
          <w:rFonts w:asciiTheme="majorHAnsi" w:eastAsia="Calibri" w:hAnsiTheme="majorHAnsi" w:cstheme="majorHAnsi"/>
          <w:i/>
          <w:iCs/>
          <w:sz w:val="23"/>
          <w:szCs w:val="23"/>
        </w:rPr>
        <w:t xml:space="preserve"> </w:t>
      </w:r>
      <w:r w:rsidRPr="00AC6A52">
        <w:rPr>
          <w:rFonts w:asciiTheme="majorHAnsi" w:eastAsia="Calibri" w:hAnsiTheme="majorHAnsi" w:cstheme="majorHAnsi"/>
          <w:i/>
          <w:iCs/>
          <w:sz w:val="23"/>
          <w:szCs w:val="23"/>
        </w:rPr>
        <w:t>la Garfagnana emerge come un laboratorio di resilienza e sperimentazione, dove la conoscenza diventa il punto di partenza per immaginare un futuro sostenibile e condiviso.</w:t>
      </w:r>
      <w:r w:rsidRPr="00AC6A52">
        <w:rPr>
          <w:rFonts w:asciiTheme="majorHAnsi" w:eastAsia="Calibri" w:hAnsiTheme="majorHAnsi" w:cstheme="majorHAnsi"/>
          <w:sz w:val="23"/>
          <w:szCs w:val="23"/>
        </w:rPr>
        <w:t>»</w:t>
      </w:r>
    </w:p>
    <w:p w14:paraId="5F9C94BC" w14:textId="72D8B0F6" w:rsidR="009A2ECE" w:rsidRPr="009A2ECE" w:rsidRDefault="009A2ECE" w:rsidP="009A2ECE">
      <w:pPr>
        <w:tabs>
          <w:tab w:val="center" w:pos="4819"/>
          <w:tab w:val="right" w:pos="9638"/>
        </w:tabs>
        <w:spacing w:after="240"/>
        <w:rPr>
          <w:rFonts w:asciiTheme="majorHAnsi" w:eastAsia="Calibri" w:hAnsiTheme="majorHAnsi" w:cstheme="majorHAnsi"/>
          <w:sz w:val="23"/>
          <w:szCs w:val="23"/>
        </w:rPr>
      </w:pPr>
      <w:r w:rsidRPr="009A2ECE">
        <w:rPr>
          <w:rFonts w:asciiTheme="majorHAnsi" w:eastAsia="Calibri" w:hAnsiTheme="majorHAnsi" w:cstheme="majorHAnsi"/>
          <w:sz w:val="23"/>
          <w:szCs w:val="23"/>
        </w:rPr>
        <w:t>Il turismo resta uno dei principali motori economici: sebbene le presenze nel 2024 siano calate del 3,6% rispetto al 2023</w:t>
      </w:r>
      <w:r w:rsidR="006421C6">
        <w:rPr>
          <w:rFonts w:asciiTheme="majorHAnsi" w:eastAsia="Calibri" w:hAnsiTheme="majorHAnsi" w:cstheme="majorHAnsi"/>
          <w:sz w:val="23"/>
          <w:szCs w:val="23"/>
        </w:rPr>
        <w:t xml:space="preserve"> (al netto delle locazioni turistiche)</w:t>
      </w:r>
      <w:r w:rsidRPr="009A2ECE">
        <w:rPr>
          <w:rFonts w:asciiTheme="majorHAnsi" w:eastAsia="Calibri" w:hAnsiTheme="majorHAnsi" w:cstheme="majorHAnsi"/>
          <w:sz w:val="23"/>
          <w:szCs w:val="23"/>
        </w:rPr>
        <w:t xml:space="preserve">, </w:t>
      </w:r>
      <w:r w:rsidR="00C618D7">
        <w:rPr>
          <w:rFonts w:asciiTheme="majorHAnsi" w:eastAsia="Calibri" w:hAnsiTheme="majorHAnsi" w:cstheme="majorHAnsi"/>
          <w:sz w:val="23"/>
          <w:szCs w:val="23"/>
        </w:rPr>
        <w:t xml:space="preserve">sono </w:t>
      </w:r>
      <w:r w:rsidR="00504E87">
        <w:rPr>
          <w:rFonts w:asciiTheme="majorHAnsi" w:eastAsia="Calibri" w:hAnsiTheme="majorHAnsi" w:cstheme="majorHAnsi"/>
          <w:sz w:val="23"/>
          <w:szCs w:val="23"/>
        </w:rPr>
        <w:t>aumentate</w:t>
      </w:r>
      <w:r w:rsidR="00C618D7">
        <w:rPr>
          <w:rFonts w:asciiTheme="majorHAnsi" w:eastAsia="Calibri" w:hAnsiTheme="majorHAnsi" w:cstheme="majorHAnsi"/>
          <w:sz w:val="23"/>
          <w:szCs w:val="23"/>
        </w:rPr>
        <w:t xml:space="preserve"> </w:t>
      </w:r>
      <w:r w:rsidRPr="009A2ECE">
        <w:rPr>
          <w:rFonts w:asciiTheme="majorHAnsi" w:eastAsia="Calibri" w:hAnsiTheme="majorHAnsi" w:cstheme="majorHAnsi"/>
          <w:sz w:val="23"/>
          <w:szCs w:val="23"/>
        </w:rPr>
        <w:t xml:space="preserve">del 15% rispetto al 2019, a fronte di una flessione </w:t>
      </w:r>
      <w:r w:rsidR="00053312">
        <w:rPr>
          <w:rFonts w:asciiTheme="majorHAnsi" w:eastAsia="Calibri" w:hAnsiTheme="majorHAnsi" w:cstheme="majorHAnsi"/>
          <w:sz w:val="23"/>
          <w:szCs w:val="23"/>
        </w:rPr>
        <w:t>che in provincia risulta</w:t>
      </w:r>
      <w:r w:rsidRPr="009A2ECE">
        <w:rPr>
          <w:rFonts w:asciiTheme="majorHAnsi" w:eastAsia="Calibri" w:hAnsiTheme="majorHAnsi" w:cstheme="majorHAnsi"/>
          <w:sz w:val="23"/>
          <w:szCs w:val="23"/>
        </w:rPr>
        <w:t xml:space="preserve"> del 5%. L’offerta ricettiva si è diversificata, con</w:t>
      </w:r>
      <w:r w:rsidR="00B36B00">
        <w:rPr>
          <w:rFonts w:asciiTheme="majorHAnsi" w:eastAsia="Calibri" w:hAnsiTheme="majorHAnsi" w:cstheme="majorHAnsi"/>
          <w:sz w:val="23"/>
          <w:szCs w:val="23"/>
        </w:rPr>
        <w:t xml:space="preserve"> una </w:t>
      </w:r>
      <w:r w:rsidRPr="009A2ECE">
        <w:rPr>
          <w:rFonts w:asciiTheme="majorHAnsi" w:eastAsia="Calibri" w:hAnsiTheme="majorHAnsi" w:cstheme="majorHAnsi"/>
          <w:sz w:val="23"/>
          <w:szCs w:val="23"/>
        </w:rPr>
        <w:t xml:space="preserve">crescita dell’extralberghiero e degli agriturismi, mentre </w:t>
      </w:r>
      <w:r w:rsidR="003B3A15">
        <w:rPr>
          <w:rFonts w:asciiTheme="majorHAnsi" w:eastAsia="Calibri" w:hAnsiTheme="majorHAnsi" w:cstheme="majorHAnsi"/>
          <w:sz w:val="23"/>
          <w:szCs w:val="23"/>
        </w:rPr>
        <w:t>l’</w:t>
      </w:r>
      <w:r w:rsidRPr="009A2ECE">
        <w:rPr>
          <w:rFonts w:asciiTheme="majorHAnsi" w:eastAsia="Calibri" w:hAnsiTheme="majorHAnsi" w:cstheme="majorHAnsi"/>
          <w:sz w:val="23"/>
          <w:szCs w:val="23"/>
        </w:rPr>
        <w:t xml:space="preserve">alberghiero si è </w:t>
      </w:r>
      <w:r w:rsidRPr="009A2ECE">
        <w:rPr>
          <w:rFonts w:asciiTheme="majorHAnsi" w:eastAsia="Calibri" w:hAnsiTheme="majorHAnsi" w:cstheme="majorHAnsi"/>
          <w:sz w:val="23"/>
          <w:szCs w:val="23"/>
        </w:rPr>
        <w:lastRenderedPageBreak/>
        <w:t>leggermente ridimensionato. Le locazioni turistiche brevi rappresentano ormai il 42% della capacità ricettiva complessiva</w:t>
      </w:r>
      <w:r w:rsidR="006421C6">
        <w:rPr>
          <w:rFonts w:asciiTheme="majorHAnsi" w:eastAsia="Calibri" w:hAnsiTheme="majorHAnsi" w:cstheme="majorHAnsi"/>
          <w:sz w:val="23"/>
          <w:szCs w:val="23"/>
        </w:rPr>
        <w:t xml:space="preserve"> </w:t>
      </w:r>
      <w:r w:rsidR="006421C6" w:rsidRPr="0059210C">
        <w:rPr>
          <w:rFonts w:asciiTheme="majorHAnsi" w:eastAsia="Calibri" w:hAnsiTheme="majorHAnsi" w:cstheme="majorHAnsi"/>
          <w:sz w:val="23"/>
          <w:szCs w:val="23"/>
        </w:rPr>
        <w:t>dell’Ambito</w:t>
      </w:r>
      <w:r w:rsidR="0059210C" w:rsidRPr="0059210C">
        <w:rPr>
          <w:rFonts w:asciiTheme="majorHAnsi" w:eastAsia="Calibri" w:hAnsiTheme="majorHAnsi" w:cstheme="majorHAnsi"/>
          <w:sz w:val="23"/>
          <w:szCs w:val="23"/>
        </w:rPr>
        <w:t xml:space="preserve"> Garfagnana e </w:t>
      </w:r>
      <w:proofErr w:type="spellStart"/>
      <w:r w:rsidR="0059210C" w:rsidRPr="0059210C">
        <w:rPr>
          <w:rFonts w:asciiTheme="majorHAnsi" w:eastAsia="Calibri" w:hAnsiTheme="majorHAnsi" w:cstheme="majorHAnsi"/>
          <w:sz w:val="23"/>
          <w:szCs w:val="23"/>
        </w:rPr>
        <w:t>Mediavalle</w:t>
      </w:r>
      <w:proofErr w:type="spellEnd"/>
      <w:r w:rsidR="0059210C" w:rsidRPr="0059210C">
        <w:rPr>
          <w:rFonts w:asciiTheme="majorHAnsi" w:eastAsia="Calibri" w:hAnsiTheme="majorHAnsi" w:cstheme="majorHAnsi"/>
          <w:sz w:val="23"/>
          <w:szCs w:val="23"/>
        </w:rPr>
        <w:t xml:space="preserve"> del Serchio</w:t>
      </w:r>
      <w:r w:rsidRPr="009A2ECE">
        <w:rPr>
          <w:rFonts w:asciiTheme="majorHAnsi" w:eastAsia="Calibri" w:hAnsiTheme="majorHAnsi" w:cstheme="majorHAnsi"/>
          <w:sz w:val="23"/>
          <w:szCs w:val="23"/>
        </w:rPr>
        <w:t>, contribuendo a diversificare e rendere più flessibile l’offerta.</w:t>
      </w:r>
    </w:p>
    <w:p w14:paraId="2778EDBC" w14:textId="77777777" w:rsidR="009A2ECE" w:rsidRPr="009A2ECE" w:rsidRDefault="009A2ECE" w:rsidP="009A2ECE">
      <w:pPr>
        <w:tabs>
          <w:tab w:val="center" w:pos="4819"/>
          <w:tab w:val="right" w:pos="9638"/>
        </w:tabs>
        <w:spacing w:after="240"/>
        <w:rPr>
          <w:rFonts w:asciiTheme="majorHAnsi" w:eastAsia="Calibri" w:hAnsiTheme="majorHAnsi" w:cstheme="majorHAnsi"/>
          <w:sz w:val="23"/>
          <w:szCs w:val="23"/>
        </w:rPr>
      </w:pPr>
      <w:r w:rsidRPr="009A2ECE">
        <w:rPr>
          <w:rFonts w:asciiTheme="majorHAnsi" w:eastAsia="Calibri" w:hAnsiTheme="majorHAnsi" w:cstheme="majorHAnsi"/>
          <w:sz w:val="23"/>
          <w:szCs w:val="23"/>
        </w:rPr>
        <w:t>In agricoltura, le superfici biologiche coprono il 12% e le aziende specializzate sono 39, con un lento aumento rispetto agli anni precedenti. Gli agriturismi raggiungono le 88 strutture attive (+17% posti letto dal 2019), a conferma di una buona integrazione tra agricoltura, turismo e sostenibilità.</w:t>
      </w:r>
    </w:p>
    <w:p w14:paraId="22BACD96" w14:textId="77777777" w:rsidR="009A2ECE" w:rsidRPr="009A2ECE" w:rsidRDefault="009A2ECE" w:rsidP="009A2ECE">
      <w:pPr>
        <w:tabs>
          <w:tab w:val="center" w:pos="4819"/>
          <w:tab w:val="right" w:pos="9638"/>
        </w:tabs>
        <w:spacing w:after="240"/>
        <w:rPr>
          <w:rFonts w:asciiTheme="majorHAnsi" w:eastAsia="Calibri" w:hAnsiTheme="majorHAnsi" w:cstheme="majorHAnsi"/>
          <w:sz w:val="23"/>
          <w:szCs w:val="23"/>
        </w:rPr>
      </w:pPr>
      <w:r w:rsidRPr="009A2ECE">
        <w:rPr>
          <w:rFonts w:asciiTheme="majorHAnsi" w:eastAsia="Calibri" w:hAnsiTheme="majorHAnsi" w:cstheme="majorHAnsi"/>
          <w:sz w:val="23"/>
          <w:szCs w:val="23"/>
        </w:rPr>
        <w:t>Sul piano sociale e culturale, la Garfagnana mostra punti di forza: 25 istituti scolastici diffusi sul territorio, un sistema sanitario con 5 posti letto ogni 1.000 abitanti, 130 enti del Terzo settore con oltre 2.000 volontari, 40 imprese culturali e artistiche, 7 musei e 265 pubblici esercizi, veri e propri spazi di socialità e presidio economico nei centri minori.</w:t>
      </w:r>
    </w:p>
    <w:p w14:paraId="184BB13D" w14:textId="24170F75" w:rsidR="009A2ECE" w:rsidRDefault="009A2ECE" w:rsidP="009A2ECE">
      <w:pPr>
        <w:tabs>
          <w:tab w:val="center" w:pos="4819"/>
          <w:tab w:val="right" w:pos="9638"/>
        </w:tabs>
        <w:spacing w:after="240"/>
        <w:rPr>
          <w:rFonts w:asciiTheme="majorHAnsi" w:eastAsia="Calibri" w:hAnsiTheme="majorHAnsi" w:cstheme="majorHAnsi"/>
          <w:sz w:val="23"/>
          <w:szCs w:val="23"/>
        </w:rPr>
      </w:pPr>
      <w:r w:rsidRPr="009A2ECE">
        <w:rPr>
          <w:rFonts w:asciiTheme="majorHAnsi" w:eastAsia="Calibri" w:hAnsiTheme="majorHAnsi" w:cstheme="majorHAnsi"/>
          <w:sz w:val="23"/>
          <w:szCs w:val="23"/>
        </w:rPr>
        <w:t>La mattinata si è conclusa con la tavola rotonda “</w:t>
      </w:r>
      <w:r w:rsidRPr="0059210C">
        <w:rPr>
          <w:rFonts w:asciiTheme="majorHAnsi" w:eastAsia="Calibri" w:hAnsiTheme="majorHAnsi" w:cstheme="majorHAnsi"/>
          <w:i/>
          <w:iCs/>
          <w:sz w:val="23"/>
          <w:szCs w:val="23"/>
        </w:rPr>
        <w:t>Radici e nuove rotte: agricoltura, cultura, turismo e ambiente come motori di sviluppo sostenibile</w:t>
      </w:r>
      <w:r w:rsidRPr="009A2ECE">
        <w:rPr>
          <w:rFonts w:asciiTheme="majorHAnsi" w:eastAsia="Calibri" w:hAnsiTheme="majorHAnsi" w:cstheme="majorHAnsi"/>
          <w:sz w:val="23"/>
          <w:szCs w:val="23"/>
        </w:rPr>
        <w:t xml:space="preserve">”, moderata dal giornalista Andrea Cosimini. Vi hanno partecipato rappresentanti istituzionali e imprenditoriali locali, tra cui </w:t>
      </w:r>
      <w:r w:rsidR="00C0013B" w:rsidRPr="00C0013B">
        <w:rPr>
          <w:rFonts w:asciiTheme="majorHAnsi" w:eastAsia="Calibri" w:hAnsiTheme="majorHAnsi" w:cstheme="majorHAnsi"/>
          <w:sz w:val="23"/>
          <w:szCs w:val="23"/>
        </w:rPr>
        <w:t xml:space="preserve">Andrea Elmi, Vicepresidente Vigneto Toscana, Giuliana Giuntini, imprenditrice agrituristica, Massimo Gramigni, </w:t>
      </w:r>
      <w:proofErr w:type="spellStart"/>
      <w:r w:rsidR="00C0013B" w:rsidRPr="00C0013B">
        <w:rPr>
          <w:rFonts w:asciiTheme="majorHAnsi" w:eastAsia="Calibri" w:hAnsiTheme="majorHAnsi" w:cstheme="majorHAnsi"/>
          <w:sz w:val="23"/>
          <w:szCs w:val="23"/>
        </w:rPr>
        <w:t>Copromotore</w:t>
      </w:r>
      <w:proofErr w:type="spellEnd"/>
      <w:r w:rsidR="00C0013B" w:rsidRPr="00C0013B">
        <w:rPr>
          <w:rFonts w:asciiTheme="majorHAnsi" w:eastAsia="Calibri" w:hAnsiTheme="majorHAnsi" w:cstheme="majorHAnsi"/>
          <w:sz w:val="23"/>
          <w:szCs w:val="23"/>
        </w:rPr>
        <w:t xml:space="preserve"> Festival </w:t>
      </w:r>
      <w:proofErr w:type="spellStart"/>
      <w:r w:rsidR="00C0013B" w:rsidRPr="00C0013B">
        <w:rPr>
          <w:rFonts w:asciiTheme="majorHAnsi" w:eastAsia="Calibri" w:hAnsiTheme="majorHAnsi" w:cstheme="majorHAnsi"/>
          <w:sz w:val="23"/>
          <w:szCs w:val="23"/>
        </w:rPr>
        <w:t>Mont'Alfonso</w:t>
      </w:r>
      <w:proofErr w:type="spellEnd"/>
      <w:r w:rsidR="00C0013B" w:rsidRPr="00C0013B">
        <w:rPr>
          <w:rFonts w:asciiTheme="majorHAnsi" w:eastAsia="Calibri" w:hAnsiTheme="majorHAnsi" w:cstheme="majorHAnsi"/>
          <w:sz w:val="23"/>
          <w:szCs w:val="23"/>
        </w:rPr>
        <w:t xml:space="preserve"> sotto le stelle, Marina Lauri, Presidente del GAL </w:t>
      </w:r>
      <w:proofErr w:type="spellStart"/>
      <w:r w:rsidR="00C0013B" w:rsidRPr="00C0013B">
        <w:rPr>
          <w:rFonts w:asciiTheme="majorHAnsi" w:eastAsia="Calibri" w:hAnsiTheme="majorHAnsi" w:cstheme="majorHAnsi"/>
          <w:sz w:val="23"/>
          <w:szCs w:val="23"/>
        </w:rPr>
        <w:t>MontagnAppennino</w:t>
      </w:r>
      <w:proofErr w:type="spellEnd"/>
      <w:r w:rsidR="00C0013B" w:rsidRPr="00C0013B">
        <w:rPr>
          <w:rFonts w:asciiTheme="majorHAnsi" w:eastAsia="Calibri" w:hAnsiTheme="majorHAnsi" w:cstheme="majorHAnsi"/>
          <w:sz w:val="23"/>
          <w:szCs w:val="23"/>
        </w:rPr>
        <w:t xml:space="preserve">, Eva Malacarne, Direttrice artistica della Compagnia Semi Volanti, Andrea </w:t>
      </w:r>
      <w:proofErr w:type="spellStart"/>
      <w:r w:rsidR="00C0013B" w:rsidRPr="00C0013B">
        <w:rPr>
          <w:rFonts w:asciiTheme="majorHAnsi" w:eastAsia="Calibri" w:hAnsiTheme="majorHAnsi" w:cstheme="majorHAnsi"/>
          <w:sz w:val="23"/>
          <w:szCs w:val="23"/>
        </w:rPr>
        <w:t>Tagliasacchi</w:t>
      </w:r>
      <w:proofErr w:type="spellEnd"/>
      <w:r w:rsidR="00C0013B" w:rsidRPr="00C0013B">
        <w:rPr>
          <w:rFonts w:asciiTheme="majorHAnsi" w:eastAsia="Calibri" w:hAnsiTheme="majorHAnsi" w:cstheme="majorHAnsi"/>
          <w:sz w:val="23"/>
          <w:szCs w:val="23"/>
        </w:rPr>
        <w:t>, Presidente dell'Ente Parco Regionale delle Alpi Apuane</w:t>
      </w:r>
      <w:r w:rsidRPr="009A2ECE">
        <w:rPr>
          <w:rFonts w:asciiTheme="majorHAnsi" w:eastAsia="Calibri" w:hAnsiTheme="majorHAnsi" w:cstheme="majorHAnsi"/>
          <w:sz w:val="23"/>
          <w:szCs w:val="23"/>
        </w:rPr>
        <w:t xml:space="preserve">. </w:t>
      </w:r>
      <w:r w:rsidR="004E5EC9" w:rsidRPr="004E5EC9">
        <w:rPr>
          <w:rFonts w:asciiTheme="majorHAnsi" w:eastAsia="Calibri" w:hAnsiTheme="majorHAnsi" w:cstheme="majorHAnsi"/>
          <w:sz w:val="23"/>
          <w:szCs w:val="23"/>
        </w:rPr>
        <w:t>Dal confronto è emersa la necessità di un approccio integrato allo sviluppo del territorio, in cui agricoltura, cultura, turismo e tutela ambientale siano considerati componenti complementari di un modello sostenibile. La valorizzazione delle risorse locali, il rafforzamento delle filiere, il ruolo della cultura come motore di comunità e l’importanza dell’ambiente come infrastruttura strategica sono stati indicati come elementi chiave su cui investire.</w:t>
      </w:r>
    </w:p>
    <w:p w14:paraId="6524CCE7" w14:textId="56CC9AA5" w:rsidR="00AE0341" w:rsidRDefault="00AE0341" w:rsidP="009A2ECE">
      <w:pPr>
        <w:tabs>
          <w:tab w:val="center" w:pos="4819"/>
          <w:tab w:val="right" w:pos="9638"/>
        </w:tabs>
        <w:spacing w:after="240"/>
        <w:rPr>
          <w:rFonts w:asciiTheme="majorHAnsi" w:eastAsia="Calibri" w:hAnsiTheme="majorHAnsi" w:cstheme="majorHAnsi"/>
          <w:sz w:val="23"/>
          <w:szCs w:val="23"/>
        </w:rPr>
      </w:pPr>
      <w:r w:rsidRPr="001626B9">
        <w:rPr>
          <w:rFonts w:asciiTheme="majorHAnsi" w:eastAsia="Calibri" w:hAnsiTheme="majorHAnsi" w:cstheme="majorHAnsi"/>
          <w:sz w:val="23"/>
          <w:szCs w:val="23"/>
        </w:rPr>
        <w:t>In allegato a questo comunicato la sintesi del rapporto e le slides presentate durante l'evento</w:t>
      </w:r>
      <w:r w:rsidR="003B3A15">
        <w:rPr>
          <w:rFonts w:asciiTheme="majorHAnsi" w:eastAsia="Calibri" w:hAnsiTheme="majorHAnsi" w:cstheme="majorHAnsi"/>
          <w:sz w:val="23"/>
          <w:szCs w:val="23"/>
        </w:rPr>
        <w:t xml:space="preserve"> che sono scaricabili </w:t>
      </w:r>
      <w:r w:rsidRPr="001626B9">
        <w:rPr>
          <w:rFonts w:asciiTheme="majorHAnsi" w:eastAsia="Calibri" w:hAnsiTheme="majorHAnsi" w:cstheme="majorHAnsi"/>
          <w:sz w:val="23"/>
          <w:szCs w:val="23"/>
        </w:rPr>
        <w:t xml:space="preserve">dal </w:t>
      </w:r>
      <w:hyperlink r:id="rId8" w:history="1">
        <w:r w:rsidRPr="00AC6A52">
          <w:rPr>
            <w:rStyle w:val="Collegamentoipertestuale"/>
            <w:rFonts w:asciiTheme="majorHAnsi" w:eastAsia="Calibri" w:hAnsiTheme="majorHAnsi" w:cstheme="majorHAnsi"/>
            <w:sz w:val="23"/>
            <w:szCs w:val="23"/>
          </w:rPr>
          <w:t>sito</w:t>
        </w:r>
        <w:r w:rsidR="0059210C" w:rsidRPr="00AC6A52">
          <w:rPr>
            <w:rStyle w:val="Collegamentoipertestuale"/>
            <w:rFonts w:asciiTheme="majorHAnsi" w:eastAsia="Calibri" w:hAnsiTheme="majorHAnsi" w:cstheme="majorHAnsi"/>
            <w:sz w:val="23"/>
            <w:szCs w:val="23"/>
          </w:rPr>
          <w:t xml:space="preserve"> internet dell’Istituto</w:t>
        </w:r>
      </w:hyperlink>
      <w:r w:rsidRPr="001626B9">
        <w:rPr>
          <w:rFonts w:asciiTheme="majorHAnsi" w:eastAsia="Calibri" w:hAnsiTheme="majorHAnsi" w:cstheme="majorHAnsi"/>
          <w:sz w:val="23"/>
          <w:szCs w:val="23"/>
        </w:rPr>
        <w:t>.</w:t>
      </w:r>
    </w:p>
    <w:p w14:paraId="208F8271" w14:textId="77777777" w:rsidR="00CF34CB" w:rsidRPr="00430F7A" w:rsidRDefault="002212F4">
      <w:pPr>
        <w:spacing w:before="120"/>
        <w:rPr>
          <w:rFonts w:asciiTheme="majorHAnsi" w:eastAsia="Calibri" w:hAnsiTheme="majorHAnsi" w:cstheme="majorHAnsi"/>
          <w:b/>
          <w:color w:val="000000"/>
          <w:sz w:val="23"/>
          <w:szCs w:val="23"/>
        </w:rPr>
      </w:pPr>
      <w:r w:rsidRPr="00430F7A">
        <w:rPr>
          <w:rFonts w:asciiTheme="majorHAnsi" w:eastAsia="Calibri" w:hAnsiTheme="majorHAnsi" w:cstheme="majorHAnsi"/>
          <w:b/>
          <w:color w:val="000000"/>
          <w:sz w:val="23"/>
          <w:szCs w:val="23"/>
        </w:rPr>
        <w:t>Camera di commercio della Toscana Nord-Ovest</w:t>
      </w:r>
    </w:p>
    <w:p w14:paraId="3C8BDCFA" w14:textId="77777777" w:rsidR="00CF34CB" w:rsidRPr="00430F7A" w:rsidRDefault="002212F4">
      <w:pPr>
        <w:rPr>
          <w:rFonts w:asciiTheme="majorHAnsi" w:eastAsia="Calibri" w:hAnsiTheme="majorHAnsi" w:cstheme="majorHAnsi"/>
          <w:color w:val="000000"/>
          <w:sz w:val="23"/>
          <w:szCs w:val="23"/>
        </w:rPr>
      </w:pPr>
      <w:r w:rsidRPr="00430F7A">
        <w:rPr>
          <w:rFonts w:asciiTheme="majorHAnsi" w:eastAsia="Calibri" w:hAnsiTheme="majorHAnsi" w:cstheme="majorHAnsi"/>
          <w:sz w:val="23"/>
          <w:szCs w:val="23"/>
        </w:rPr>
        <w:t xml:space="preserve">Comunicazione: </w:t>
      </w:r>
      <w:r w:rsidRPr="00430F7A">
        <w:rPr>
          <w:rFonts w:asciiTheme="majorHAnsi" w:eastAsia="Calibri" w:hAnsiTheme="majorHAnsi" w:cstheme="majorHAnsi"/>
          <w:color w:val="000000"/>
          <w:sz w:val="23"/>
          <w:szCs w:val="23"/>
        </w:rPr>
        <w:t>Francesca Sargenti: 0583 976.686 -</w:t>
      </w:r>
      <w:r w:rsidRPr="00430F7A">
        <w:rPr>
          <w:rFonts w:asciiTheme="majorHAnsi" w:eastAsia="Calibri" w:hAnsiTheme="majorHAnsi" w:cstheme="majorHAnsi"/>
          <w:sz w:val="23"/>
          <w:szCs w:val="23"/>
        </w:rPr>
        <w:t xml:space="preserve"> </w:t>
      </w:r>
      <w:r w:rsidRPr="00430F7A">
        <w:rPr>
          <w:rFonts w:asciiTheme="majorHAnsi" w:eastAsia="Calibri" w:hAnsiTheme="majorHAnsi" w:cstheme="majorHAnsi"/>
          <w:color w:val="000000"/>
          <w:sz w:val="23"/>
          <w:szCs w:val="23"/>
        </w:rPr>
        <w:t xml:space="preserve">329 3606494 </w:t>
      </w:r>
    </w:p>
    <w:p w14:paraId="5CA937F0" w14:textId="77777777" w:rsidR="00CF34CB" w:rsidRPr="00430F7A" w:rsidRDefault="002212F4">
      <w:pPr>
        <w:rPr>
          <w:rFonts w:asciiTheme="majorHAnsi" w:eastAsia="Calibri" w:hAnsiTheme="majorHAnsi" w:cstheme="majorHAnsi"/>
          <w:color w:val="000000"/>
          <w:sz w:val="23"/>
          <w:szCs w:val="23"/>
        </w:rPr>
      </w:pPr>
      <w:r w:rsidRPr="00430F7A">
        <w:rPr>
          <w:rFonts w:asciiTheme="majorHAnsi" w:eastAsia="Calibri" w:hAnsiTheme="majorHAnsi" w:cstheme="majorHAnsi"/>
          <w:color w:val="000000"/>
          <w:sz w:val="23"/>
          <w:szCs w:val="23"/>
        </w:rPr>
        <w:t>comunicazione@tno.camcom.it</w:t>
      </w:r>
    </w:p>
    <w:p w14:paraId="016A85F1" w14:textId="77BD7119" w:rsidR="00622CA1" w:rsidRPr="001626B9" w:rsidRDefault="00622CA1" w:rsidP="00622CA1">
      <w:pPr>
        <w:tabs>
          <w:tab w:val="center" w:pos="4819"/>
          <w:tab w:val="right" w:pos="9638"/>
        </w:tabs>
        <w:rPr>
          <w:rFonts w:asciiTheme="majorHAnsi" w:eastAsia="Calibri" w:hAnsiTheme="majorHAnsi" w:cstheme="majorHAnsi"/>
          <w:sz w:val="23"/>
          <w:szCs w:val="23"/>
        </w:rPr>
      </w:pPr>
      <w:hyperlink r:id="rId9" w:history="1">
        <w:r w:rsidRPr="00430F7A">
          <w:rPr>
            <w:rStyle w:val="Collegamentoipertestuale"/>
            <w:rFonts w:asciiTheme="majorHAnsi" w:eastAsia="Calibri" w:hAnsiTheme="majorHAnsi" w:cstheme="majorHAnsi"/>
            <w:sz w:val="23"/>
            <w:szCs w:val="23"/>
          </w:rPr>
          <w:t>www.tno.camcom.it</w:t>
        </w:r>
      </w:hyperlink>
    </w:p>
    <w:sectPr w:rsidR="00622CA1" w:rsidRPr="001626B9">
      <w:headerReference w:type="default" r:id="rId10"/>
      <w:pgSz w:w="11906" w:h="16838"/>
      <w:pgMar w:top="993" w:right="1559" w:bottom="709" w:left="1559" w:header="426" w:footer="2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2D21B" w14:textId="77777777" w:rsidR="004E408E" w:rsidRDefault="004E408E">
      <w:r>
        <w:separator/>
      </w:r>
    </w:p>
  </w:endnote>
  <w:endnote w:type="continuationSeparator" w:id="0">
    <w:p w14:paraId="35A5FEF9" w14:textId="77777777" w:rsidR="004E408E" w:rsidRDefault="004E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AF45E" w14:textId="77777777" w:rsidR="004E408E" w:rsidRDefault="004E408E">
      <w:r>
        <w:separator/>
      </w:r>
    </w:p>
  </w:footnote>
  <w:footnote w:type="continuationSeparator" w:id="0">
    <w:p w14:paraId="0D2BB1A5" w14:textId="77777777" w:rsidR="004E408E" w:rsidRDefault="004E4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B17ED" w14:textId="77777777" w:rsidR="00CF34CB" w:rsidRDefault="002212F4">
    <w:r>
      <w:rPr>
        <w:rFonts w:ascii="Calibri" w:eastAsia="Calibri" w:hAnsi="Calibri" w:cs="Calibri"/>
        <w:b/>
        <w:color w:val="808080"/>
        <w:sz w:val="44"/>
        <w:szCs w:val="4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4CB"/>
    <w:rsid w:val="000007EE"/>
    <w:rsid w:val="0004209A"/>
    <w:rsid w:val="00053312"/>
    <w:rsid w:val="000549D5"/>
    <w:rsid w:val="000C55BA"/>
    <w:rsid w:val="000D3245"/>
    <w:rsid w:val="00126C76"/>
    <w:rsid w:val="001548CE"/>
    <w:rsid w:val="00154CEF"/>
    <w:rsid w:val="00161915"/>
    <w:rsid w:val="001626B9"/>
    <w:rsid w:val="001667C2"/>
    <w:rsid w:val="001827FD"/>
    <w:rsid w:val="001913C2"/>
    <w:rsid w:val="001C51EF"/>
    <w:rsid w:val="001D351D"/>
    <w:rsid w:val="002016BB"/>
    <w:rsid w:val="002212F4"/>
    <w:rsid w:val="002233A6"/>
    <w:rsid w:val="002260A2"/>
    <w:rsid w:val="00296E3F"/>
    <w:rsid w:val="002B4448"/>
    <w:rsid w:val="002D5DBF"/>
    <w:rsid w:val="002E3863"/>
    <w:rsid w:val="00312B14"/>
    <w:rsid w:val="00356851"/>
    <w:rsid w:val="003A39B9"/>
    <w:rsid w:val="003B3A15"/>
    <w:rsid w:val="003C729D"/>
    <w:rsid w:val="00421C69"/>
    <w:rsid w:val="00430F7A"/>
    <w:rsid w:val="004452D4"/>
    <w:rsid w:val="00452A8D"/>
    <w:rsid w:val="00460571"/>
    <w:rsid w:val="004849CB"/>
    <w:rsid w:val="004936C0"/>
    <w:rsid w:val="004A52E4"/>
    <w:rsid w:val="004B0682"/>
    <w:rsid w:val="004B665C"/>
    <w:rsid w:val="004C7A84"/>
    <w:rsid w:val="004D0331"/>
    <w:rsid w:val="004E408E"/>
    <w:rsid w:val="004E5EC9"/>
    <w:rsid w:val="00504E87"/>
    <w:rsid w:val="005167A0"/>
    <w:rsid w:val="00521116"/>
    <w:rsid w:val="0052165D"/>
    <w:rsid w:val="00571475"/>
    <w:rsid w:val="0057678D"/>
    <w:rsid w:val="0059210C"/>
    <w:rsid w:val="005B645A"/>
    <w:rsid w:val="005D3927"/>
    <w:rsid w:val="005E7BC9"/>
    <w:rsid w:val="005F009A"/>
    <w:rsid w:val="0061628F"/>
    <w:rsid w:val="00622CA1"/>
    <w:rsid w:val="006421C6"/>
    <w:rsid w:val="00667223"/>
    <w:rsid w:val="006C6456"/>
    <w:rsid w:val="00700102"/>
    <w:rsid w:val="007124D9"/>
    <w:rsid w:val="00775C54"/>
    <w:rsid w:val="007A1A75"/>
    <w:rsid w:val="007C4599"/>
    <w:rsid w:val="007D68C5"/>
    <w:rsid w:val="007F7542"/>
    <w:rsid w:val="0086649D"/>
    <w:rsid w:val="0087046E"/>
    <w:rsid w:val="00880BD6"/>
    <w:rsid w:val="0089256B"/>
    <w:rsid w:val="008B5399"/>
    <w:rsid w:val="008F5A4C"/>
    <w:rsid w:val="0090506A"/>
    <w:rsid w:val="009420FA"/>
    <w:rsid w:val="00965340"/>
    <w:rsid w:val="009A2ECE"/>
    <w:rsid w:val="009A301F"/>
    <w:rsid w:val="009C410D"/>
    <w:rsid w:val="009E4558"/>
    <w:rsid w:val="00A907F4"/>
    <w:rsid w:val="00A96C60"/>
    <w:rsid w:val="00A97A04"/>
    <w:rsid w:val="00AC6A52"/>
    <w:rsid w:val="00AE0341"/>
    <w:rsid w:val="00B03B2F"/>
    <w:rsid w:val="00B36B00"/>
    <w:rsid w:val="00B51FF6"/>
    <w:rsid w:val="00B91EAB"/>
    <w:rsid w:val="00BA6AB2"/>
    <w:rsid w:val="00BD14A1"/>
    <w:rsid w:val="00C0013B"/>
    <w:rsid w:val="00C138BE"/>
    <w:rsid w:val="00C23B8C"/>
    <w:rsid w:val="00C44689"/>
    <w:rsid w:val="00C618D7"/>
    <w:rsid w:val="00C62561"/>
    <w:rsid w:val="00C75224"/>
    <w:rsid w:val="00CC5FE7"/>
    <w:rsid w:val="00CF1EB9"/>
    <w:rsid w:val="00CF34CB"/>
    <w:rsid w:val="00D037E3"/>
    <w:rsid w:val="00D04FB1"/>
    <w:rsid w:val="00D84919"/>
    <w:rsid w:val="00D90949"/>
    <w:rsid w:val="00DB0E5D"/>
    <w:rsid w:val="00DD0334"/>
    <w:rsid w:val="00DE2383"/>
    <w:rsid w:val="00DE303C"/>
    <w:rsid w:val="00DE36C2"/>
    <w:rsid w:val="00E05F9F"/>
    <w:rsid w:val="00E2241C"/>
    <w:rsid w:val="00E32BBF"/>
    <w:rsid w:val="00E62B18"/>
    <w:rsid w:val="00E76E7B"/>
    <w:rsid w:val="00E86ED1"/>
    <w:rsid w:val="00EA1F1B"/>
    <w:rsid w:val="00EA3AB0"/>
    <w:rsid w:val="00EF65E5"/>
    <w:rsid w:val="00F13CA7"/>
    <w:rsid w:val="00FB3EA8"/>
    <w:rsid w:val="00FB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4353A"/>
  <w15:docId w15:val="{2B0C7CCB-8D9F-4FBC-A899-839C272A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4599"/>
  </w:style>
  <w:style w:type="paragraph" w:styleId="Titolo1">
    <w:name w:val="heading 1"/>
    <w:basedOn w:val="Normale"/>
    <w:next w:val="Normale"/>
    <w:uiPriority w:val="9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outlineLvl w:val="2"/>
    </w:pPr>
    <w:rPr>
      <w:b/>
      <w:sz w:val="22"/>
      <w:szCs w:val="22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outlineLvl w:val="3"/>
    </w:pPr>
    <w:rPr>
      <w:rFonts w:ascii="Verdana" w:eastAsia="Verdana" w:hAnsi="Verdana" w:cs="Verdana"/>
      <w:b/>
      <w:sz w:val="20"/>
      <w:szCs w:val="2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center"/>
      <w:outlineLvl w:val="4"/>
    </w:pPr>
    <w:rPr>
      <w:sz w:val="28"/>
      <w:szCs w:val="28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jc w:val="left"/>
      <w:outlineLvl w:val="5"/>
    </w:pPr>
    <w:rPr>
      <w:rFonts w:ascii="Arial" w:eastAsia="Arial" w:hAnsi="Arial" w:cs="Arial"/>
      <w:b/>
      <w:color w:val="000000"/>
      <w:sz w:val="18"/>
      <w:szCs w:val="1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jc w:val="center"/>
    </w:pPr>
    <w:rPr>
      <w:i/>
      <w:sz w:val="26"/>
      <w:szCs w:val="26"/>
    </w:rPr>
  </w:style>
  <w:style w:type="paragraph" w:styleId="Sottotitolo">
    <w:name w:val="Subtitle"/>
    <w:basedOn w:val="Normale"/>
    <w:next w:val="Normale"/>
    <w:uiPriority w:val="11"/>
    <w:qFormat/>
    <w:pPr>
      <w:jc w:val="center"/>
    </w:pPr>
    <w:rPr>
      <w:b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622CA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2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r-ms.it/rapporti-sulleconomia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tno.camcom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Susini Alberto</dc:creator>
  <cp:lastModifiedBy>Susini Alberto</cp:lastModifiedBy>
  <cp:revision>5</cp:revision>
  <cp:lastPrinted>2024-09-12T15:48:00Z</cp:lastPrinted>
  <dcterms:created xsi:type="dcterms:W3CDTF">2025-10-08T07:23:00Z</dcterms:created>
  <dcterms:modified xsi:type="dcterms:W3CDTF">2025-10-08T08:11:00Z</dcterms:modified>
</cp:coreProperties>
</file>