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C578" w14:textId="45E812E4" w:rsidR="00950060" w:rsidRPr="00B73895" w:rsidRDefault="00950060" w:rsidP="00950060">
      <w:pPr>
        <w:pStyle w:val="Body"/>
        <w:jc w:val="center"/>
        <w:rPr>
          <w:rStyle w:val="None"/>
          <w:rFonts w:ascii="Calibri" w:hAnsi="Calibri" w:cs="Calibri"/>
          <w:sz w:val="28"/>
          <w:szCs w:val="32"/>
          <w:lang w:val="it-IT"/>
        </w:rPr>
      </w:pPr>
      <w:r w:rsidRPr="00B73895">
        <w:rPr>
          <w:rStyle w:val="None"/>
          <w:rFonts w:ascii="Calibri" w:hAnsi="Calibri" w:cs="Calibri"/>
          <w:sz w:val="28"/>
          <w:szCs w:val="32"/>
          <w:lang w:val="it-IT"/>
        </w:rPr>
        <w:t>Sabato 11 e domenica 12 ottobre</w:t>
      </w:r>
    </w:p>
    <w:p w14:paraId="363E9C60" w14:textId="0E2D6B8B" w:rsidR="00950060" w:rsidRPr="00B73895" w:rsidRDefault="00950060" w:rsidP="00950060">
      <w:pPr>
        <w:pStyle w:val="Body"/>
        <w:jc w:val="center"/>
        <w:rPr>
          <w:rStyle w:val="None"/>
          <w:rFonts w:ascii="Calibri" w:hAnsi="Calibri" w:cs="Calibri"/>
          <w:b/>
          <w:bCs/>
          <w:sz w:val="36"/>
          <w:szCs w:val="36"/>
          <w:lang w:val="it-IT"/>
        </w:rPr>
      </w:pPr>
      <w:r w:rsidRPr="00B73895">
        <w:rPr>
          <w:rStyle w:val="None"/>
          <w:rFonts w:ascii="Calibri" w:hAnsi="Calibri" w:cs="Calibri"/>
          <w:b/>
          <w:bCs/>
          <w:sz w:val="36"/>
          <w:szCs w:val="36"/>
          <w:lang w:val="it-IT"/>
        </w:rPr>
        <w:t xml:space="preserve">Le giornate autunnali del fai al </w:t>
      </w:r>
      <w:r w:rsidR="00B73895">
        <w:rPr>
          <w:rStyle w:val="None"/>
          <w:rFonts w:ascii="Calibri" w:hAnsi="Calibri" w:cs="Calibri"/>
          <w:b/>
          <w:bCs/>
          <w:sz w:val="36"/>
          <w:szCs w:val="36"/>
          <w:lang w:val="it-IT"/>
        </w:rPr>
        <w:t>M</w:t>
      </w:r>
      <w:r w:rsidRPr="00B73895">
        <w:rPr>
          <w:rStyle w:val="None"/>
          <w:rFonts w:ascii="Calibri" w:hAnsi="Calibri" w:cs="Calibri"/>
          <w:b/>
          <w:bCs/>
          <w:sz w:val="36"/>
          <w:szCs w:val="36"/>
          <w:lang w:val="it-IT"/>
        </w:rPr>
        <w:t>useo virtuale della scultura e dell’architettura di Pietrasanta</w:t>
      </w:r>
      <w:r w:rsidRPr="00B73895">
        <w:rPr>
          <w:rStyle w:val="None"/>
          <w:rFonts w:ascii="Calibri" w:hAnsi="Calibri" w:cs="Calibri"/>
          <w:b/>
          <w:bCs/>
          <w:sz w:val="36"/>
          <w:szCs w:val="36"/>
          <w:lang w:val="it-IT"/>
        </w:rPr>
        <w:t xml:space="preserve"> </w:t>
      </w:r>
    </w:p>
    <w:p w14:paraId="09C3E53A" w14:textId="192F3884" w:rsidR="00396123" w:rsidRPr="00B73895" w:rsidRDefault="00950060">
      <w:pPr>
        <w:pStyle w:val="Body"/>
        <w:spacing w:after="240"/>
        <w:jc w:val="center"/>
        <w:rPr>
          <w:rStyle w:val="None"/>
          <w:rFonts w:ascii="Calibri" w:eastAsia="Calibri" w:hAnsi="Calibri" w:cs="Calibri"/>
          <w:i/>
          <w:iCs/>
        </w:rPr>
      </w:pPr>
      <w:r w:rsidRPr="00B73895">
        <w:rPr>
          <w:rStyle w:val="None"/>
          <w:rFonts w:ascii="Calibri" w:hAnsi="Calibri" w:cs="Calibri"/>
          <w:i/>
          <w:iCs/>
          <w:lang w:val="it-IT"/>
        </w:rPr>
        <w:t>In programma due proiezioni della collezione permanente</w:t>
      </w:r>
    </w:p>
    <w:p w14:paraId="7F85C81E" w14:textId="77777777" w:rsidR="00950060" w:rsidRPr="00B73895" w:rsidRDefault="007A4FAB" w:rsidP="00950060">
      <w:pPr>
        <w:pStyle w:val="Body"/>
        <w:spacing w:before="240"/>
        <w:rPr>
          <w:rStyle w:val="None"/>
          <w:rFonts w:ascii="Calibri" w:hAnsi="Calibri" w:cs="Calibri"/>
          <w:color w:val="auto"/>
          <w:sz w:val="22"/>
          <w:szCs w:val="22"/>
          <w:lang w:val="it-IT"/>
        </w:rPr>
      </w:pPr>
      <w:r w:rsidRPr="00B73895">
        <w:rPr>
          <w:rStyle w:val="None"/>
          <w:rFonts w:ascii="Calibri" w:hAnsi="Calibri" w:cs="Calibri"/>
          <w:i/>
          <w:iCs/>
          <w:color w:val="auto"/>
          <w:sz w:val="22"/>
          <w:szCs w:val="22"/>
          <w:lang w:val="it-IT"/>
        </w:rPr>
        <w:t xml:space="preserve">Pietrasanta, </w:t>
      </w:r>
      <w:r w:rsidR="00710374" w:rsidRPr="00B73895">
        <w:rPr>
          <w:rStyle w:val="None"/>
          <w:rFonts w:ascii="Calibri" w:hAnsi="Calibri" w:cs="Calibri"/>
          <w:i/>
          <w:iCs/>
          <w:color w:val="auto"/>
          <w:sz w:val="22"/>
          <w:szCs w:val="22"/>
          <w:lang w:val="it-IT"/>
        </w:rPr>
        <w:t>24</w:t>
      </w:r>
      <w:r w:rsidRPr="00B73895">
        <w:rPr>
          <w:rStyle w:val="None"/>
          <w:rFonts w:ascii="Calibri" w:hAnsi="Calibri" w:cs="Calibri"/>
          <w:i/>
          <w:iCs/>
          <w:color w:val="auto"/>
          <w:sz w:val="22"/>
          <w:szCs w:val="22"/>
          <w:lang w:val="it-IT"/>
        </w:rPr>
        <w:t xml:space="preserve"> aprile 2024</w:t>
      </w:r>
      <w:r w:rsidRPr="00B73895">
        <w:rPr>
          <w:rStyle w:val="None"/>
          <w:rFonts w:ascii="Calibri" w:hAnsi="Calibri" w:cs="Calibri"/>
          <w:b/>
          <w:bCs/>
          <w:i/>
          <w:iCs/>
          <w:color w:val="auto"/>
          <w:sz w:val="22"/>
          <w:szCs w:val="22"/>
        </w:rPr>
        <w:t>.</w:t>
      </w:r>
      <w:r w:rsidRPr="00B73895">
        <w:rPr>
          <w:rStyle w:val="None"/>
          <w:rFonts w:ascii="Calibri" w:hAnsi="Calibri" w:cs="Calibri"/>
          <w:color w:val="auto"/>
          <w:sz w:val="22"/>
          <w:szCs w:val="22"/>
          <w:lang w:val="it-IT"/>
        </w:rPr>
        <w:t xml:space="preserve"> </w:t>
      </w:r>
      <w:r w:rsidR="00C748BF" w:rsidRPr="00B73895">
        <w:rPr>
          <w:rStyle w:val="None"/>
          <w:rFonts w:ascii="Calibri" w:hAnsi="Calibri" w:cs="Calibri"/>
          <w:color w:val="auto"/>
          <w:sz w:val="22"/>
          <w:szCs w:val="22"/>
          <w:lang w:val="it-IT"/>
        </w:rPr>
        <w:t xml:space="preserve">Pietrasanta (LU) – </w:t>
      </w:r>
      <w:r w:rsidR="00950060" w:rsidRPr="00B73895">
        <w:rPr>
          <w:rStyle w:val="None"/>
          <w:rFonts w:ascii="Calibri" w:hAnsi="Calibri" w:cs="Calibri"/>
          <w:color w:val="auto"/>
          <w:sz w:val="22"/>
          <w:szCs w:val="22"/>
          <w:lang w:val="it-IT"/>
        </w:rPr>
        <w:t xml:space="preserve">Le porte del </w:t>
      </w:r>
      <w:proofErr w:type="spellStart"/>
      <w:r w:rsidR="00950060" w:rsidRPr="00B73895">
        <w:rPr>
          <w:rStyle w:val="None"/>
          <w:rFonts w:ascii="Calibri" w:hAnsi="Calibri" w:cs="Calibri"/>
          <w:color w:val="auto"/>
          <w:sz w:val="22"/>
          <w:szCs w:val="22"/>
          <w:lang w:val="it-IT"/>
        </w:rPr>
        <w:t>MuSA</w:t>
      </w:r>
      <w:proofErr w:type="spellEnd"/>
      <w:r w:rsidR="00950060" w:rsidRPr="00B73895">
        <w:rPr>
          <w:rStyle w:val="None"/>
          <w:rFonts w:ascii="Calibri" w:hAnsi="Calibri" w:cs="Calibri"/>
          <w:color w:val="auto"/>
          <w:sz w:val="22"/>
          <w:szCs w:val="22"/>
          <w:lang w:val="it-IT"/>
        </w:rPr>
        <w:t xml:space="preserve"> si apriranno per un'esperienza immersiva tra arte, tecnologia e tradizione organizzata in collaborazione con il Gruppo FAI Versilia.</w:t>
      </w:r>
    </w:p>
    <w:p w14:paraId="4A5B18B7" w14:textId="77777777" w:rsidR="00950060" w:rsidRPr="00B73895" w:rsidRDefault="00950060" w:rsidP="00950060">
      <w:pPr>
        <w:pStyle w:val="Body"/>
        <w:spacing w:before="240"/>
        <w:rPr>
          <w:rStyle w:val="None"/>
          <w:rFonts w:ascii="Calibri" w:hAnsi="Calibri" w:cs="Calibri"/>
          <w:color w:val="auto"/>
          <w:sz w:val="22"/>
          <w:szCs w:val="22"/>
          <w:lang w:val="it-IT"/>
        </w:rPr>
      </w:pPr>
      <w:r w:rsidRPr="00B73895">
        <w:rPr>
          <w:rStyle w:val="None"/>
          <w:rFonts w:ascii="Calibri" w:hAnsi="Calibri" w:cs="Calibri"/>
          <w:color w:val="auto"/>
          <w:sz w:val="22"/>
          <w:szCs w:val="22"/>
          <w:lang w:val="it-IT"/>
        </w:rPr>
        <w:t>L’occasione è quella delle Giornate autunnali 2025 del Fondo per l'Ambiente Italiano, volte e promuovere e valorizzare luoghi che fanno parte del patrimonio culturale, storico e artistico del nostro Paese.</w:t>
      </w:r>
    </w:p>
    <w:p w14:paraId="7CDDE726" w14:textId="77777777" w:rsidR="00950060" w:rsidRPr="00B73895" w:rsidRDefault="00950060" w:rsidP="00950060">
      <w:pPr>
        <w:pStyle w:val="Body"/>
        <w:spacing w:before="240"/>
        <w:rPr>
          <w:rStyle w:val="None"/>
          <w:rFonts w:ascii="Calibri" w:hAnsi="Calibri" w:cs="Calibri"/>
          <w:color w:val="auto"/>
          <w:sz w:val="22"/>
          <w:szCs w:val="22"/>
          <w:lang w:val="it-IT"/>
        </w:rPr>
      </w:pPr>
      <w:r w:rsidRPr="00B73895">
        <w:rPr>
          <w:rStyle w:val="None"/>
          <w:rFonts w:ascii="Calibri" w:hAnsi="Calibri" w:cs="Calibri"/>
          <w:color w:val="auto"/>
          <w:sz w:val="22"/>
          <w:szCs w:val="22"/>
          <w:lang w:val="it-IT"/>
        </w:rPr>
        <w:t xml:space="preserve">Il </w:t>
      </w:r>
      <w:proofErr w:type="spellStart"/>
      <w:r w:rsidRPr="00B73895">
        <w:rPr>
          <w:rStyle w:val="None"/>
          <w:rFonts w:ascii="Calibri" w:hAnsi="Calibri" w:cs="Calibri"/>
          <w:color w:val="auto"/>
          <w:sz w:val="22"/>
          <w:szCs w:val="22"/>
          <w:lang w:val="it-IT"/>
        </w:rPr>
        <w:t>MuSA</w:t>
      </w:r>
      <w:proofErr w:type="spellEnd"/>
      <w:r w:rsidRPr="00B73895">
        <w:rPr>
          <w:rStyle w:val="None"/>
          <w:rFonts w:ascii="Calibri" w:hAnsi="Calibri" w:cs="Calibri"/>
          <w:color w:val="auto"/>
          <w:sz w:val="22"/>
          <w:szCs w:val="22"/>
          <w:lang w:val="it-IT"/>
        </w:rPr>
        <w:t xml:space="preserve"> rappresenta il perfetto incontro tra identità storica e rigenerazione contemporanea, con la sua natura ibrida di spazio fisico e museo virtuale. È anche un punto di osservazione privilegiato sul dialogo tra memoria e innovazione, tra artigianato e tecnologia. L'intervento di restauro, promosso e sostenuto dalla Camera di Commercio della Toscana Nord Ovest e Lucca Innovazione e Tecnologia, società partecipata della Camera stessa che gestisce il museo, ha trasformato due edifici artigianali dell'ex Opificio Luisi in un museo multimediale innovativo.</w:t>
      </w:r>
    </w:p>
    <w:p w14:paraId="6C657A5A" w14:textId="77777777" w:rsidR="00950060" w:rsidRPr="00B73895" w:rsidRDefault="00950060" w:rsidP="00950060">
      <w:pPr>
        <w:pStyle w:val="Body"/>
        <w:spacing w:before="240"/>
        <w:rPr>
          <w:rStyle w:val="None"/>
          <w:rFonts w:ascii="Calibri" w:hAnsi="Calibri" w:cs="Calibri"/>
          <w:color w:val="auto"/>
          <w:sz w:val="22"/>
          <w:szCs w:val="22"/>
          <w:lang w:val="it-IT"/>
        </w:rPr>
      </w:pPr>
      <w:r w:rsidRPr="00B73895">
        <w:rPr>
          <w:rStyle w:val="None"/>
          <w:rFonts w:ascii="Calibri" w:hAnsi="Calibri" w:cs="Calibri"/>
          <w:color w:val="auto"/>
          <w:sz w:val="22"/>
          <w:szCs w:val="22"/>
          <w:lang w:val="it-IT"/>
        </w:rPr>
        <w:t xml:space="preserve">Sia il sabato che la domenica, dalle 10:30 alle 12:00 (ultimo ingresso) e dalle 15:00 alle 17:30 (ultimo ingresso), i visitatori potranno ammirare la collezione permanente del museo, con l’aiuto di una guida e guardare sui maxischermi che ricoprono le pareti del salone principale due documentari emozionali che raccontano di ingegno, abilità e Versilia: “La voce del marmo” e “L’arte del fuoco”, due racconti visivi che celebrano la maestria artigiana delle nostre terre, tra cave di marmo, fonderie artistiche e laboratori di scultura. </w:t>
      </w:r>
    </w:p>
    <w:p w14:paraId="6E1D88EC" w14:textId="77777777" w:rsidR="00950060" w:rsidRPr="00B73895" w:rsidRDefault="00950060" w:rsidP="00950060">
      <w:pPr>
        <w:pStyle w:val="Body"/>
        <w:spacing w:before="240"/>
        <w:rPr>
          <w:rStyle w:val="None"/>
          <w:rFonts w:ascii="Calibri" w:hAnsi="Calibri" w:cs="Calibri"/>
          <w:color w:val="auto"/>
          <w:sz w:val="22"/>
          <w:szCs w:val="22"/>
          <w:lang w:val="it-IT"/>
        </w:rPr>
      </w:pPr>
      <w:r w:rsidRPr="00B73895">
        <w:rPr>
          <w:rStyle w:val="None"/>
          <w:rFonts w:ascii="Calibri" w:hAnsi="Calibri" w:cs="Calibri"/>
          <w:color w:val="auto"/>
          <w:sz w:val="22"/>
          <w:szCs w:val="22"/>
          <w:lang w:val="it-IT"/>
        </w:rPr>
        <w:t>“</w:t>
      </w:r>
      <w:r w:rsidRPr="00B73895">
        <w:rPr>
          <w:rStyle w:val="None"/>
          <w:rFonts w:ascii="Calibri" w:hAnsi="Calibri" w:cs="Calibri"/>
          <w:i/>
          <w:iCs/>
          <w:color w:val="auto"/>
          <w:sz w:val="22"/>
          <w:szCs w:val="22"/>
          <w:lang w:val="it-IT"/>
        </w:rPr>
        <w:t xml:space="preserve">Siamo entusiasti di avviare questa prima collaborazione con il FAI. È un'unione di intenti naturale e potente. Il FAI è un custode straordinario dei luoghi che raccontano l'anima più autentica del nostro Paese, preservando storie di artigianato e tradizioni materiali e immateriali che sono il nostro patrimonio più prezioso. Al </w:t>
      </w:r>
      <w:proofErr w:type="spellStart"/>
      <w:r w:rsidRPr="00B73895">
        <w:rPr>
          <w:rStyle w:val="None"/>
          <w:rFonts w:ascii="Calibri" w:hAnsi="Calibri" w:cs="Calibri"/>
          <w:i/>
          <w:iCs/>
          <w:color w:val="auto"/>
          <w:sz w:val="22"/>
          <w:szCs w:val="22"/>
          <w:lang w:val="it-IT"/>
        </w:rPr>
        <w:t>MuSA</w:t>
      </w:r>
      <w:proofErr w:type="spellEnd"/>
      <w:r w:rsidRPr="00B73895">
        <w:rPr>
          <w:rStyle w:val="None"/>
          <w:rFonts w:ascii="Calibri" w:hAnsi="Calibri" w:cs="Calibri"/>
          <w:i/>
          <w:iCs/>
          <w:color w:val="auto"/>
          <w:sz w:val="22"/>
          <w:szCs w:val="22"/>
          <w:lang w:val="it-IT"/>
        </w:rPr>
        <w:t>, con i nostri documentari dedicati all'arte del marmo e del bronzo, cerchiamo di fare lo stesso: dare nuova vita a queste tradizioni, amplificando la loro bellezza e il loro significato attraverso la tecnologia più avanzata. Vedere quelle immagini inseguirsi sui nostri sistemi multischermo all'avanguardia è un modo per far 'sentire' al visitatore il peso, la maestria e la passione dietro ogni opera. Insieme al FAI, potremo dare ancora più risalto a queste narrazioni essenziali, connettendo la memoria storica con l'innovazione del presente</w:t>
      </w:r>
      <w:r w:rsidRPr="00B73895">
        <w:rPr>
          <w:rStyle w:val="None"/>
          <w:rFonts w:ascii="Calibri" w:hAnsi="Calibri" w:cs="Calibri"/>
          <w:color w:val="auto"/>
          <w:sz w:val="22"/>
          <w:szCs w:val="22"/>
          <w:lang w:val="it-IT"/>
        </w:rPr>
        <w:t xml:space="preserve">.” dichiara il Presidente di Lucca In-Tec, </w:t>
      </w:r>
      <w:r w:rsidRPr="00B73895">
        <w:rPr>
          <w:rStyle w:val="None"/>
          <w:rFonts w:ascii="Calibri" w:hAnsi="Calibri" w:cs="Calibri"/>
          <w:b/>
          <w:bCs/>
          <w:color w:val="auto"/>
          <w:sz w:val="22"/>
          <w:szCs w:val="22"/>
          <w:lang w:val="it-IT"/>
        </w:rPr>
        <w:t>Marco Magnani</w:t>
      </w:r>
      <w:r w:rsidRPr="00B73895">
        <w:rPr>
          <w:rStyle w:val="None"/>
          <w:rFonts w:ascii="Calibri" w:hAnsi="Calibri" w:cs="Calibri"/>
          <w:color w:val="auto"/>
          <w:sz w:val="22"/>
          <w:szCs w:val="22"/>
          <w:lang w:val="it-IT"/>
        </w:rPr>
        <w:t>.</w:t>
      </w:r>
    </w:p>
    <w:p w14:paraId="646A7708" w14:textId="77777777" w:rsidR="00950060" w:rsidRPr="00B73895" w:rsidRDefault="00950060" w:rsidP="00950060">
      <w:pPr>
        <w:pStyle w:val="Body"/>
        <w:spacing w:before="240"/>
        <w:rPr>
          <w:rStyle w:val="None"/>
          <w:rFonts w:ascii="Calibri" w:hAnsi="Calibri" w:cs="Calibri"/>
          <w:color w:val="auto"/>
          <w:sz w:val="22"/>
          <w:szCs w:val="22"/>
          <w:lang w:val="it-IT"/>
        </w:rPr>
      </w:pPr>
      <w:r w:rsidRPr="00B73895">
        <w:rPr>
          <w:rStyle w:val="None"/>
          <w:rFonts w:ascii="Calibri" w:hAnsi="Calibri" w:cs="Calibri"/>
          <w:color w:val="auto"/>
          <w:sz w:val="22"/>
          <w:szCs w:val="22"/>
          <w:lang w:val="it-IT"/>
        </w:rPr>
        <w:t xml:space="preserve">L’ingresso prevede un contributo volontario a partire da 3€.  </w:t>
      </w:r>
    </w:p>
    <w:p w14:paraId="6365699C" w14:textId="77777777" w:rsidR="00950060" w:rsidRPr="00B73895" w:rsidRDefault="00950060" w:rsidP="00950060">
      <w:pPr>
        <w:pStyle w:val="Body"/>
        <w:spacing w:before="240"/>
        <w:rPr>
          <w:rStyle w:val="None"/>
          <w:rFonts w:ascii="Calibri" w:hAnsi="Calibri" w:cs="Calibri"/>
          <w:color w:val="auto"/>
          <w:sz w:val="22"/>
          <w:szCs w:val="22"/>
          <w:lang w:val="it-IT"/>
        </w:rPr>
      </w:pPr>
      <w:r w:rsidRPr="00B73895">
        <w:rPr>
          <w:rStyle w:val="None"/>
          <w:rFonts w:ascii="Calibri" w:hAnsi="Calibri" w:cs="Calibri"/>
          <w:color w:val="auto"/>
          <w:sz w:val="22"/>
          <w:szCs w:val="22"/>
          <w:lang w:val="it-IT"/>
        </w:rPr>
        <w:t xml:space="preserve">Capienza massima: 90 visitatori per ogni fascia oraria (fino a esaurimento posti). </w:t>
      </w:r>
    </w:p>
    <w:p w14:paraId="48EF0C34" w14:textId="5A2FC68A" w:rsidR="00396123" w:rsidRPr="00B73895" w:rsidRDefault="00950060" w:rsidP="00950060">
      <w:pPr>
        <w:pStyle w:val="Body"/>
        <w:spacing w:before="240"/>
        <w:rPr>
          <w:rFonts w:ascii="Calibri" w:eastAsia="Calibri" w:hAnsi="Calibri" w:cs="Calibri"/>
          <w:color w:val="auto"/>
          <w:sz w:val="22"/>
          <w:szCs w:val="22"/>
        </w:rPr>
      </w:pPr>
      <w:r w:rsidRPr="00B73895">
        <w:rPr>
          <w:rStyle w:val="None"/>
          <w:rFonts w:ascii="Calibri" w:hAnsi="Calibri" w:cs="Calibri"/>
          <w:color w:val="auto"/>
          <w:sz w:val="22"/>
          <w:szCs w:val="22"/>
          <w:lang w:val="it-IT"/>
        </w:rPr>
        <w:t>Per maggiori informazioni, orari e programma: www.musapietrasanta.it.</w:t>
      </w:r>
    </w:p>
    <w:sectPr w:rsidR="00396123" w:rsidRPr="00B73895" w:rsidSect="006D0658">
      <w:headerReference w:type="default" r:id="rId8"/>
      <w:footerReference w:type="default" r:id="rId9"/>
      <w:pgSz w:w="11906" w:h="16838"/>
      <w:pgMar w:top="2552" w:right="1559" w:bottom="1418" w:left="1559" w:header="426" w:footer="2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BFFD" w14:textId="77777777" w:rsidR="006D0658" w:rsidRDefault="006D0658">
      <w:r>
        <w:separator/>
      </w:r>
    </w:p>
  </w:endnote>
  <w:endnote w:type="continuationSeparator" w:id="0">
    <w:p w14:paraId="7B00C5B2" w14:textId="77777777" w:rsidR="006D0658" w:rsidRDefault="006D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0652" w14:textId="77777777" w:rsidR="00396123" w:rsidRDefault="007A4FAB">
    <w:pPr>
      <w:pStyle w:val="Body"/>
      <w:rPr>
        <w:rFonts w:ascii="Calibri" w:eastAsia="Calibri" w:hAnsi="Calibri" w:cs="Calibri"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  <w:lang w:val="it-IT"/>
      </w:rPr>
      <w:t>Camera di commercio della Toscana Nord-Ovest</w:t>
    </w:r>
  </w:p>
  <w:p w14:paraId="42AD42A5" w14:textId="77777777" w:rsidR="00396123" w:rsidRDefault="007A4FAB">
    <w:pPr>
      <w:pStyle w:val="Body"/>
      <w:rPr>
        <w:rFonts w:ascii="Calibri" w:eastAsia="Calibri" w:hAnsi="Calibri" w:cs="Calibri"/>
        <w:sz w:val="16"/>
        <w:szCs w:val="16"/>
      </w:rPr>
    </w:pPr>
    <w:r>
      <w:rPr>
        <w:rFonts w:ascii="Calibri" w:hAnsi="Calibri"/>
        <w:sz w:val="16"/>
        <w:szCs w:val="16"/>
        <w:lang w:val="it-IT"/>
      </w:rPr>
      <w:t xml:space="preserve">Sede di Lucca - Francesca Sargenti: 0583 976.686 - 329 3606494 </w:t>
    </w:r>
  </w:p>
  <w:p w14:paraId="0BE27907" w14:textId="77777777" w:rsidR="00396123" w:rsidRDefault="007A4FAB">
    <w:pPr>
      <w:pStyle w:val="Body"/>
    </w:pPr>
    <w:hyperlink r:id="rId1">
      <w:r w:rsidRPr="009A57CC">
        <w:rPr>
          <w:rStyle w:val="Hyperlink0"/>
          <w:u w:val="single" w:color="0000FF"/>
          <w:lang w:val="fr-FR"/>
        </w:rPr>
        <w:t>comunicazione@tno.camcom.it</w:t>
      </w:r>
    </w:hyperlink>
    <w:r w:rsidRPr="009A57CC">
      <w:rPr>
        <w:rStyle w:val="None"/>
        <w:rFonts w:ascii="Calibri" w:hAnsi="Calibri"/>
        <w:color w:val="00000A"/>
        <w:sz w:val="16"/>
        <w:szCs w:val="16"/>
        <w:u w:color="00000A"/>
      </w:rPr>
      <w:t xml:space="preserve"> www.tno.camcom.it</w:t>
    </w:r>
    <w:r w:rsidRPr="009A57CC">
      <w:rPr>
        <w:rStyle w:val="None"/>
        <w:rFonts w:ascii="Calibri" w:hAnsi="Calibri"/>
        <w:color w:val="00000A"/>
        <w:sz w:val="16"/>
        <w:szCs w:val="16"/>
        <w:u w:color="00000A"/>
      </w:rPr>
      <w:tab/>
    </w:r>
  </w:p>
  <w:p w14:paraId="0A49C728" w14:textId="77777777" w:rsidR="00396123" w:rsidRDefault="007A4FAB">
    <w:pPr>
      <w:pStyle w:val="Pidipagina"/>
      <w:tabs>
        <w:tab w:val="clear" w:pos="9638"/>
        <w:tab w:val="right" w:pos="8762"/>
      </w:tabs>
      <w:jc w:val="right"/>
    </w:pPr>
    <w:r>
      <w:rPr>
        <w:rStyle w:val="None"/>
        <w:rFonts w:ascii="Calibri" w:eastAsia="Calibri" w:hAnsi="Calibri" w:cs="Calibri"/>
        <w:sz w:val="18"/>
        <w:szCs w:val="18"/>
      </w:rPr>
      <w:fldChar w:fldCharType="begin"/>
    </w:r>
    <w:r>
      <w:rPr>
        <w:rStyle w:val="None"/>
        <w:rFonts w:ascii="Calibri" w:eastAsia="Calibri" w:hAnsi="Calibri" w:cs="Calibri"/>
        <w:sz w:val="18"/>
        <w:szCs w:val="18"/>
      </w:rPr>
      <w:instrText>PAGE</w:instrText>
    </w:r>
    <w:r>
      <w:rPr>
        <w:rStyle w:val="None"/>
        <w:rFonts w:ascii="Calibri" w:eastAsia="Calibri" w:hAnsi="Calibri" w:cs="Calibri"/>
        <w:sz w:val="18"/>
        <w:szCs w:val="18"/>
      </w:rPr>
      <w:fldChar w:fldCharType="separate"/>
    </w:r>
    <w:r>
      <w:rPr>
        <w:rStyle w:val="None"/>
        <w:rFonts w:ascii="Calibri" w:eastAsia="Calibri" w:hAnsi="Calibri" w:cs="Calibri"/>
        <w:sz w:val="18"/>
        <w:szCs w:val="18"/>
      </w:rPr>
      <w:t>2</w:t>
    </w:r>
    <w:r>
      <w:rPr>
        <w:rStyle w:val="None"/>
        <w:rFonts w:ascii="Calibri" w:eastAsia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E9144" w14:textId="77777777" w:rsidR="006D0658" w:rsidRDefault="006D0658">
      <w:r>
        <w:separator/>
      </w:r>
    </w:p>
  </w:footnote>
  <w:footnote w:type="continuationSeparator" w:id="0">
    <w:p w14:paraId="0665E8C1" w14:textId="77777777" w:rsidR="006D0658" w:rsidRDefault="006D0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D83C" w14:textId="77777777" w:rsidR="00396123" w:rsidRDefault="007A4FAB">
    <w:pPr>
      <w:pStyle w:val="Body"/>
      <w:rPr>
        <w:rFonts w:ascii="Calibri" w:hAnsi="Calibri"/>
        <w:b/>
        <w:bCs/>
        <w:color w:val="808080"/>
        <w:sz w:val="44"/>
        <w:szCs w:val="44"/>
        <w:u w:color="808080"/>
      </w:rPr>
    </w:pPr>
    <w:r>
      <w:rPr>
        <w:noProof/>
      </w:rPr>
      <w:drawing>
        <wp:inline distT="0" distB="0" distL="0" distR="0" wp14:anchorId="2C4C7DC5" wp14:editId="0D81B215">
          <wp:extent cx="2880995" cy="524510"/>
          <wp:effectExtent l="0" t="0" r="0" b="0"/>
          <wp:docPr id="1866338221" name="officeArt object" descr="logo camera di commercio della toscana nord-ov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logo camera di commercio della toscana nord-oves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80995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b/>
        <w:bCs/>
        <w:color w:val="808080"/>
        <w:sz w:val="44"/>
        <w:szCs w:val="44"/>
        <w:u w:color="808080"/>
      </w:rPr>
      <w:tab/>
    </w:r>
    <w:r>
      <w:rPr>
        <w:rFonts w:ascii="Calibri" w:hAnsi="Calibri"/>
        <w:b/>
        <w:bCs/>
        <w:color w:val="808080"/>
        <w:sz w:val="44"/>
        <w:szCs w:val="44"/>
        <w:u w:color="808080"/>
      </w:rPr>
      <w:tab/>
    </w:r>
    <w:r>
      <w:rPr>
        <w:rFonts w:ascii="Calibri" w:hAnsi="Calibri"/>
        <w:b/>
        <w:bCs/>
        <w:color w:val="808080"/>
        <w:sz w:val="44"/>
        <w:szCs w:val="44"/>
        <w:u w:color="808080"/>
      </w:rPr>
      <w:tab/>
    </w:r>
    <w:r>
      <w:rPr>
        <w:rFonts w:ascii="Calibri" w:hAnsi="Calibri"/>
        <w:b/>
        <w:bCs/>
        <w:color w:val="808080"/>
        <w:sz w:val="44"/>
        <w:szCs w:val="44"/>
        <w:u w:color="808080"/>
      </w:rPr>
      <w:tab/>
    </w:r>
    <w:r>
      <w:rPr>
        <w:noProof/>
      </w:rPr>
      <w:drawing>
        <wp:inline distT="0" distB="0" distL="0" distR="0" wp14:anchorId="439975FE" wp14:editId="71506B1C">
          <wp:extent cx="805180" cy="389255"/>
          <wp:effectExtent l="0" t="0" r="0" b="0"/>
          <wp:docPr id="1474755711" name="Immagine1" descr="logoMu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logoMusa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0168F7" w14:textId="77777777" w:rsidR="00396123" w:rsidRDefault="007A4FAB">
    <w:pPr>
      <w:pStyle w:val="Body"/>
      <w:rPr>
        <w:rFonts w:ascii="Calibri" w:eastAsia="Calibri" w:hAnsi="Calibri" w:cs="Calibri"/>
        <w:b/>
        <w:bCs/>
        <w:color w:val="808080"/>
        <w:sz w:val="4"/>
        <w:szCs w:val="4"/>
        <w:u w:color="808080"/>
      </w:rPr>
    </w:pPr>
    <w:r>
      <w:rPr>
        <w:rFonts w:ascii="Calibri" w:hAnsi="Calibri"/>
        <w:b/>
        <w:bCs/>
        <w:color w:val="808080"/>
        <w:sz w:val="44"/>
        <w:szCs w:val="44"/>
        <w:u w:color="808080"/>
        <w:lang w:val="it-IT"/>
      </w:rPr>
      <w:t xml:space="preserve">Comunicato </w:t>
    </w:r>
    <w:r>
      <w:rPr>
        <w:rFonts w:ascii="Calibri" w:hAnsi="Calibri"/>
        <w:b/>
        <w:bCs/>
        <w:color w:val="7F7F7F"/>
        <w:sz w:val="44"/>
        <w:szCs w:val="44"/>
        <w:u w:color="7F7F7F"/>
        <w:lang w:val="it-IT"/>
      </w:rPr>
      <w:t>Stampa</w:t>
    </w:r>
  </w:p>
  <w:p w14:paraId="2D24862D" w14:textId="77777777" w:rsidR="00396123" w:rsidRDefault="00396123">
    <w:pPr>
      <w:pStyle w:val="Body"/>
      <w:pBdr>
        <w:bottom w:val="single" w:sz="4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057C6"/>
    <w:multiLevelType w:val="hybridMultilevel"/>
    <w:tmpl w:val="15D87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52966"/>
    <w:multiLevelType w:val="hybridMultilevel"/>
    <w:tmpl w:val="2376AA28"/>
    <w:lvl w:ilvl="0" w:tplc="AA0E5916">
      <w:numFmt w:val="bullet"/>
      <w:lvlText w:val="•"/>
      <w:lvlJc w:val="left"/>
      <w:pPr>
        <w:ind w:left="1065" w:hanging="705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838412">
    <w:abstractNumId w:val="0"/>
  </w:num>
  <w:num w:numId="2" w16cid:durableId="82269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123"/>
    <w:rsid w:val="000D3C56"/>
    <w:rsid w:val="00396123"/>
    <w:rsid w:val="00424E46"/>
    <w:rsid w:val="005D49AA"/>
    <w:rsid w:val="00677B9F"/>
    <w:rsid w:val="006D0658"/>
    <w:rsid w:val="006F4A91"/>
    <w:rsid w:val="00710374"/>
    <w:rsid w:val="007A4FAB"/>
    <w:rsid w:val="00862FAE"/>
    <w:rsid w:val="00950060"/>
    <w:rsid w:val="009A57CC"/>
    <w:rsid w:val="00AA3A6D"/>
    <w:rsid w:val="00B73895"/>
    <w:rsid w:val="00B94AFA"/>
    <w:rsid w:val="00BD2614"/>
    <w:rsid w:val="00C3416D"/>
    <w:rsid w:val="00C748BF"/>
    <w:rsid w:val="00E83408"/>
    <w:rsid w:val="00FC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00FCC"/>
  <w15:docId w15:val="{5D881ECC-C5BC-4B09-B31B-C2278E9B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u w:color="FFFFFF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u w:val="single" w:color="FFFFFF"/>
    </w:rPr>
  </w:style>
  <w:style w:type="character" w:customStyle="1" w:styleId="None">
    <w:name w:val="None"/>
    <w:qFormat/>
  </w:style>
  <w:style w:type="character" w:customStyle="1" w:styleId="Hyperlink0">
    <w:name w:val="Hyperlink.0"/>
    <w:basedOn w:val="None"/>
    <w:qFormat/>
    <w:rPr>
      <w:rFonts w:ascii="Calibri" w:eastAsia="Calibri" w:hAnsi="Calibri" w:cs="Calibri"/>
      <w:outline w:val="0"/>
      <w:color w:val="0000FF"/>
      <w:sz w:val="16"/>
      <w:szCs w:val="16"/>
      <w:shd w:val="clear" w:color="auto" w:fill="auto"/>
      <w:lang w:val="it-I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Body">
    <w:name w:val="Body"/>
    <w:qFormat/>
    <w:pPr>
      <w:jc w:val="both"/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pPr>
      <w:tabs>
        <w:tab w:val="center" w:pos="4819"/>
        <w:tab w:val="right" w:pos="9638"/>
      </w:tabs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Intestazione">
    <w:name w:val="header"/>
    <w:basedOn w:val="Intestazioneepidipagina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A4FA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4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zione@tno.camcom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7980F-8AEF-420D-A333-89B0BF3A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Sargenti Francesca</dc:creator>
  <dc:description/>
  <cp:lastModifiedBy>Sargenti Francesca</cp:lastModifiedBy>
  <cp:revision>4</cp:revision>
  <dcterms:created xsi:type="dcterms:W3CDTF">2025-10-08T14:26:00Z</dcterms:created>
  <dcterms:modified xsi:type="dcterms:W3CDTF">2025-10-08T14:46:00Z</dcterms:modified>
  <dc:language>fr-FR</dc:language>
</cp:coreProperties>
</file>