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9061" w14:textId="1521B6D6" w:rsidR="00A614CF" w:rsidRDefault="00A614CF" w:rsidP="000B6F80">
      <w:pPr>
        <w:pStyle w:val="Body"/>
        <w:spacing w:before="240" w:after="240"/>
        <w:jc w:val="center"/>
        <w:rPr>
          <w:rStyle w:val="None"/>
          <w:rFonts w:ascii="Calibri" w:hAnsi="Calibri"/>
          <w:b/>
          <w:bCs/>
          <w:sz w:val="36"/>
          <w:szCs w:val="36"/>
          <w:lang w:val="it-IT"/>
        </w:rPr>
      </w:pPr>
      <w:r w:rsidRPr="00A614CF">
        <w:rPr>
          <w:rStyle w:val="None"/>
          <w:rFonts w:ascii="Calibri" w:hAnsi="Calibri"/>
          <w:b/>
          <w:bCs/>
          <w:sz w:val="36"/>
          <w:szCs w:val="36"/>
          <w:lang w:val="it-IT"/>
        </w:rPr>
        <w:t>“</w:t>
      </w:r>
      <w:r w:rsidR="0023006D" w:rsidRPr="00A614CF">
        <w:rPr>
          <w:rStyle w:val="None"/>
          <w:rFonts w:ascii="Calibri" w:hAnsi="Calibri"/>
          <w:b/>
          <w:bCs/>
          <w:sz w:val="36"/>
          <w:szCs w:val="36"/>
          <w:lang w:val="it-IT"/>
        </w:rPr>
        <w:t>Caravaggio Experience</w:t>
      </w:r>
      <w:r w:rsidRPr="00A614CF">
        <w:rPr>
          <w:rStyle w:val="None"/>
          <w:rFonts w:ascii="Calibri" w:hAnsi="Calibri"/>
          <w:b/>
          <w:bCs/>
          <w:sz w:val="36"/>
          <w:szCs w:val="36"/>
          <w:lang w:val="it-IT"/>
        </w:rPr>
        <w:t xml:space="preserve">”, </w:t>
      </w:r>
      <w:r w:rsidR="0023006D" w:rsidRPr="00A614CF">
        <w:rPr>
          <w:rStyle w:val="None"/>
          <w:rFonts w:ascii="Calibri" w:hAnsi="Calibri"/>
          <w:b/>
          <w:bCs/>
          <w:sz w:val="36"/>
          <w:szCs w:val="36"/>
          <w:lang w:val="it-IT"/>
        </w:rPr>
        <w:t>l’unione tra arte e tecnologia conquista il pubblico della Versilia</w:t>
      </w:r>
    </w:p>
    <w:p w14:paraId="04193140" w14:textId="5964D6D4" w:rsidR="00A51EF9" w:rsidRPr="000B6F80" w:rsidRDefault="00A614CF" w:rsidP="000B6F80">
      <w:pPr>
        <w:pStyle w:val="Body"/>
        <w:spacing w:before="240" w:after="240"/>
        <w:jc w:val="center"/>
        <w:rPr>
          <w:rStyle w:val="None"/>
          <w:rFonts w:ascii="Calibri" w:hAnsi="Calibri"/>
          <w:i/>
          <w:iCs/>
          <w:lang w:val="it-IT"/>
        </w:rPr>
      </w:pPr>
      <w:r w:rsidRPr="00A614CF">
        <w:rPr>
          <w:rFonts w:ascii="Calibri" w:hAnsi="Calibri"/>
          <w:i/>
          <w:iCs/>
          <w:lang w:val="it-IT"/>
        </w:rPr>
        <w:t xml:space="preserve">Successo per la mostra esperienziale proposta dal </w:t>
      </w:r>
      <w:proofErr w:type="spellStart"/>
      <w:r w:rsidRPr="00A614CF">
        <w:rPr>
          <w:rFonts w:ascii="Calibri" w:hAnsi="Calibri"/>
          <w:i/>
          <w:iCs/>
          <w:lang w:val="it-IT"/>
        </w:rPr>
        <w:t>MuSA</w:t>
      </w:r>
      <w:proofErr w:type="spellEnd"/>
      <w:r w:rsidRPr="00A614CF">
        <w:rPr>
          <w:rFonts w:ascii="Calibri" w:hAnsi="Calibri"/>
          <w:i/>
          <w:iCs/>
          <w:lang w:val="it-IT"/>
        </w:rPr>
        <w:t xml:space="preserve"> di Pietrasanta</w:t>
      </w:r>
    </w:p>
    <w:p w14:paraId="785A5A45" w14:textId="4BF5B095" w:rsidR="00A614CF" w:rsidRPr="00A614CF" w:rsidRDefault="007A4FAB" w:rsidP="00A614CF">
      <w:pPr>
        <w:pStyle w:val="Body"/>
        <w:spacing w:before="240" w:line="276" w:lineRule="auto"/>
        <w:rPr>
          <w:rStyle w:val="None"/>
          <w:rFonts w:ascii="Calibri" w:hAnsi="Calibri"/>
          <w:color w:val="auto"/>
          <w:sz w:val="22"/>
          <w:szCs w:val="22"/>
          <w:lang w:val="it-IT"/>
        </w:rPr>
      </w:pPr>
      <w:r w:rsidRPr="007A4FAB">
        <w:rPr>
          <w:rStyle w:val="None"/>
          <w:rFonts w:ascii="Calibri" w:hAnsi="Calibri"/>
          <w:i/>
          <w:iCs/>
          <w:color w:val="auto"/>
          <w:sz w:val="22"/>
          <w:szCs w:val="22"/>
          <w:lang w:val="it-IT"/>
        </w:rPr>
        <w:t xml:space="preserve">Pietrasanta, </w:t>
      </w:r>
      <w:r w:rsidR="00A614CF">
        <w:rPr>
          <w:rStyle w:val="None"/>
          <w:rFonts w:ascii="Calibri" w:hAnsi="Calibri"/>
          <w:i/>
          <w:iCs/>
          <w:color w:val="auto"/>
          <w:sz w:val="22"/>
          <w:szCs w:val="22"/>
          <w:lang w:val="it-IT"/>
        </w:rPr>
        <w:t>29 settembre</w:t>
      </w:r>
      <w:r w:rsidR="00A51EF9">
        <w:rPr>
          <w:rStyle w:val="None"/>
          <w:rFonts w:ascii="Calibri" w:hAnsi="Calibri"/>
          <w:i/>
          <w:iCs/>
          <w:color w:val="auto"/>
          <w:sz w:val="22"/>
          <w:szCs w:val="22"/>
          <w:lang w:val="it-IT"/>
        </w:rPr>
        <w:t xml:space="preserve"> 2025</w:t>
      </w:r>
      <w:r w:rsidR="00C748BF" w:rsidRPr="00C748BF">
        <w:rPr>
          <w:rStyle w:val="None"/>
          <w:rFonts w:ascii="Calibri" w:hAnsi="Calibri"/>
          <w:color w:val="auto"/>
          <w:sz w:val="22"/>
          <w:szCs w:val="22"/>
          <w:lang w:val="it-IT"/>
        </w:rPr>
        <w:t xml:space="preserve"> – </w:t>
      </w:r>
      <w:r w:rsidR="00A614CF" w:rsidRPr="00A614CF">
        <w:rPr>
          <w:rStyle w:val="None"/>
          <w:rFonts w:ascii="Calibri" w:hAnsi="Calibri"/>
          <w:color w:val="auto"/>
          <w:sz w:val="22"/>
          <w:szCs w:val="22"/>
          <w:lang w:val="it-IT"/>
        </w:rPr>
        <w:t>Quasi 1</w:t>
      </w:r>
      <w:r w:rsidR="00A614CF">
        <w:rPr>
          <w:rStyle w:val="None"/>
          <w:rFonts w:ascii="Calibri" w:hAnsi="Calibri"/>
          <w:color w:val="auto"/>
          <w:sz w:val="22"/>
          <w:szCs w:val="22"/>
          <w:lang w:val="it-IT"/>
        </w:rPr>
        <w:t>.</w:t>
      </w:r>
      <w:r w:rsidR="00A614CF" w:rsidRPr="00A614CF">
        <w:rPr>
          <w:rStyle w:val="None"/>
          <w:rFonts w:ascii="Calibri" w:hAnsi="Calibri"/>
          <w:color w:val="auto"/>
          <w:sz w:val="22"/>
          <w:szCs w:val="22"/>
          <w:lang w:val="it-IT"/>
        </w:rPr>
        <w:t>500 persone nei mesi estivi hanno partecipato a “Caravaggio Experience”, la prima mostra esperienziale dedicata al genio rivoluzionario di Michelangelo Merisi, realizzata attraverso l’unione di arte, tecnologia e teatro, al Museo Virtuale della Scultura e dell'Architettura di Pietrasanta.</w:t>
      </w:r>
    </w:p>
    <w:p w14:paraId="40E48493" w14:textId="77777777" w:rsidR="00A614CF" w:rsidRPr="00A614CF" w:rsidRDefault="00A614CF" w:rsidP="00A614CF">
      <w:pPr>
        <w:pStyle w:val="Body"/>
        <w:spacing w:before="240" w:line="276" w:lineRule="auto"/>
        <w:rPr>
          <w:rStyle w:val="None"/>
          <w:rFonts w:ascii="Calibri" w:hAnsi="Calibri"/>
          <w:color w:val="auto"/>
          <w:sz w:val="22"/>
          <w:szCs w:val="22"/>
          <w:lang w:val="it-IT"/>
        </w:rPr>
      </w:pPr>
      <w:r w:rsidRPr="00A614CF">
        <w:rPr>
          <w:rStyle w:val="None"/>
          <w:rFonts w:ascii="Calibri" w:hAnsi="Calibri"/>
          <w:color w:val="auto"/>
          <w:sz w:val="22"/>
          <w:szCs w:val="22"/>
          <w:lang w:val="it-IT"/>
        </w:rPr>
        <w:t xml:space="preserve">“Caravaggio Experience”, voluta dalla Camera di Commercio della Toscana Nord-Ovest e prodotta da Lucca </w:t>
      </w:r>
      <w:proofErr w:type="spellStart"/>
      <w:r w:rsidRPr="00A614CF">
        <w:rPr>
          <w:rStyle w:val="None"/>
          <w:rFonts w:ascii="Calibri" w:hAnsi="Calibri"/>
          <w:color w:val="auto"/>
          <w:sz w:val="22"/>
          <w:szCs w:val="22"/>
          <w:lang w:val="it-IT"/>
        </w:rPr>
        <w:t>InTec</w:t>
      </w:r>
      <w:proofErr w:type="spellEnd"/>
      <w:r w:rsidRPr="00A614CF">
        <w:rPr>
          <w:rStyle w:val="None"/>
          <w:rFonts w:ascii="Calibri" w:hAnsi="Calibri"/>
          <w:color w:val="auto"/>
          <w:sz w:val="22"/>
          <w:szCs w:val="22"/>
          <w:lang w:val="it-IT"/>
        </w:rPr>
        <w:t>, è rimasta aperta al pubblico dal 30 maggio al 14 settembre, ogni venerdì, sabato e domenica sera.  Un ottimo risultato di presenze per questa mostra immersiva, durante la quale maxischermi, suoni, luci e narrazione hanno accompagnato il pubblico in un coinvolgente racconto multisensoriale della vita e delle opere di Caravaggio, tra Milano, Roma e Napoli. Momento clou dell’esperienza sono stati i visori VR, che hanno reso “reale” il mondo di Michelangelo Merisi, nel quale il pubblico si è potuto calare, venendone circondato a 360°.</w:t>
      </w:r>
    </w:p>
    <w:p w14:paraId="49779827" w14:textId="77777777" w:rsidR="00A614CF" w:rsidRPr="00A614CF" w:rsidRDefault="00A614CF" w:rsidP="00A614CF">
      <w:pPr>
        <w:pStyle w:val="Body"/>
        <w:spacing w:before="240" w:line="276" w:lineRule="auto"/>
        <w:rPr>
          <w:rStyle w:val="None"/>
          <w:rFonts w:ascii="Calibri" w:hAnsi="Calibri"/>
          <w:color w:val="auto"/>
          <w:sz w:val="22"/>
          <w:szCs w:val="22"/>
          <w:lang w:val="it-IT"/>
        </w:rPr>
      </w:pPr>
      <w:r w:rsidRPr="00A614CF">
        <w:rPr>
          <w:rStyle w:val="None"/>
          <w:rFonts w:ascii="Calibri" w:hAnsi="Calibri"/>
          <w:color w:val="auto"/>
          <w:sz w:val="22"/>
          <w:szCs w:val="22"/>
          <w:lang w:val="it-IT"/>
        </w:rPr>
        <w:t>Senza dubbio un modo nuovo di vivere l’arte, che locali e turisti hanno apprezzato e frequentato fino agli ultimi giorni, tutti sold-out, lasciando recensioni entusiaste sia sul libro delle presenze, che sui social.</w:t>
      </w:r>
    </w:p>
    <w:p w14:paraId="183A0DB9" w14:textId="77777777" w:rsidR="00A614CF" w:rsidRPr="00A614CF" w:rsidRDefault="00A614CF" w:rsidP="00A614CF">
      <w:pPr>
        <w:pStyle w:val="Body"/>
        <w:spacing w:before="240" w:line="276" w:lineRule="auto"/>
        <w:rPr>
          <w:rStyle w:val="None"/>
          <w:rFonts w:ascii="Calibri" w:hAnsi="Calibri"/>
          <w:color w:val="auto"/>
          <w:sz w:val="22"/>
          <w:szCs w:val="22"/>
          <w:lang w:val="it-IT"/>
        </w:rPr>
      </w:pPr>
      <w:r w:rsidRPr="00A614CF">
        <w:rPr>
          <w:rStyle w:val="None"/>
          <w:rFonts w:ascii="Calibri" w:hAnsi="Calibri"/>
          <w:color w:val="auto"/>
          <w:sz w:val="22"/>
          <w:szCs w:val="22"/>
          <w:lang w:val="it-IT"/>
        </w:rPr>
        <w:t xml:space="preserve">“Caravaggio Experience” è stato realizzato in collaborazione con la Mutua della Banca Versilia Lunigiana Garfagnana, attenta a cogliere le più innovative esperienze culturali da offrire ai propri associati. </w:t>
      </w:r>
    </w:p>
    <w:p w14:paraId="0D5918C2" w14:textId="77777777" w:rsidR="00A614CF" w:rsidRPr="00A614CF" w:rsidRDefault="00A614CF" w:rsidP="00A614CF">
      <w:pPr>
        <w:pStyle w:val="Body"/>
        <w:spacing w:before="240" w:line="276" w:lineRule="auto"/>
        <w:rPr>
          <w:rStyle w:val="None"/>
          <w:rFonts w:ascii="Calibri" w:hAnsi="Calibri"/>
          <w:color w:val="auto"/>
          <w:sz w:val="22"/>
          <w:szCs w:val="22"/>
          <w:lang w:val="it-IT"/>
        </w:rPr>
      </w:pPr>
      <w:r w:rsidRPr="00A614CF">
        <w:rPr>
          <w:rStyle w:val="None"/>
          <w:rFonts w:ascii="Calibri" w:hAnsi="Calibri"/>
          <w:color w:val="auto"/>
          <w:sz w:val="22"/>
          <w:szCs w:val="22"/>
          <w:lang w:val="it-IT"/>
        </w:rPr>
        <w:t>L’evento ha ricevuto il patrocinio del Comune di Pietrasanta e il supporto tecnico di Unicoop Firenze e Unicoop Tirreno.</w:t>
      </w:r>
    </w:p>
    <w:p w14:paraId="48EF0C34" w14:textId="56C9257E" w:rsidR="00396123" w:rsidRPr="002667EE" w:rsidRDefault="00A614CF" w:rsidP="00A614CF">
      <w:pPr>
        <w:pStyle w:val="Body"/>
        <w:spacing w:before="240" w:line="276" w:lineRule="auto"/>
        <w:rPr>
          <w:rFonts w:ascii="Calibri" w:hAnsi="Calibri"/>
          <w:sz w:val="22"/>
          <w:szCs w:val="22"/>
          <w:lang w:val="it-IT"/>
        </w:rPr>
      </w:pPr>
      <w:r w:rsidRPr="00A614CF">
        <w:rPr>
          <w:rStyle w:val="None"/>
          <w:rFonts w:ascii="Calibri" w:hAnsi="Calibri"/>
          <w:color w:val="auto"/>
          <w:sz w:val="22"/>
          <w:szCs w:val="22"/>
          <w:lang w:val="it-IT"/>
        </w:rPr>
        <w:t xml:space="preserve">Lucca In-Tec esprime grande soddisfazione: "Siamo estremamente entusiasti per il successo straordinario dell'iniziativa che si è appena conclusa e che, per il secondo anno consecutivo, ha visto il nostro </w:t>
      </w:r>
      <w:proofErr w:type="spellStart"/>
      <w:r w:rsidRPr="00A614CF">
        <w:rPr>
          <w:rStyle w:val="None"/>
          <w:rFonts w:ascii="Calibri" w:hAnsi="Calibri"/>
          <w:color w:val="auto"/>
          <w:sz w:val="22"/>
          <w:szCs w:val="22"/>
          <w:lang w:val="it-IT"/>
        </w:rPr>
        <w:t>MuSA</w:t>
      </w:r>
      <w:proofErr w:type="spellEnd"/>
      <w:r w:rsidRPr="00A614CF">
        <w:rPr>
          <w:rStyle w:val="None"/>
          <w:rFonts w:ascii="Calibri" w:hAnsi="Calibri"/>
          <w:color w:val="auto"/>
          <w:sz w:val="22"/>
          <w:szCs w:val="22"/>
          <w:lang w:val="it-IT"/>
        </w:rPr>
        <w:t xml:space="preserve"> protagonista indiscusso. I suoi avanzatissimi impianti tecnologici e la capacita di offrire un’esperienza immersiva unica sul territorio hanno permesso di offrire al pubblico un evento culturale di altissimo livello, confermando la vocazione innovativa della nostra organizzazione. Questi risultati ci danno entusiasmo per riproporre anche per la prossima estate un grande appuntamento che coniughi artigianalità digitale, cultura e innovazione per Pietrasanta e i suoi ospiti.”</w:t>
      </w:r>
    </w:p>
    <w:sectPr w:rsidR="00396123" w:rsidRPr="002667EE" w:rsidSect="006D0658">
      <w:headerReference w:type="default" r:id="rId8"/>
      <w:footerReference w:type="default" r:id="rId9"/>
      <w:pgSz w:w="11906" w:h="16838"/>
      <w:pgMar w:top="2552" w:right="1559" w:bottom="1418" w:left="1559" w:header="426" w:footer="2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BFFD" w14:textId="77777777" w:rsidR="006D0658" w:rsidRDefault="006D0658">
      <w:r>
        <w:separator/>
      </w:r>
    </w:p>
  </w:endnote>
  <w:endnote w:type="continuationSeparator" w:id="0">
    <w:p w14:paraId="7B00C5B2" w14:textId="77777777" w:rsidR="006D0658" w:rsidRDefault="006D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0652" w14:textId="77777777" w:rsidR="00396123" w:rsidRDefault="007A4FAB">
    <w:pPr>
      <w:pStyle w:val="Body"/>
      <w:rPr>
        <w:rFonts w:ascii="Calibri" w:eastAsia="Calibri" w:hAnsi="Calibri" w:cs="Calibri"/>
        <w:b/>
        <w:bCs/>
        <w:sz w:val="16"/>
        <w:szCs w:val="16"/>
      </w:rPr>
    </w:pPr>
    <w:r>
      <w:rPr>
        <w:rFonts w:ascii="Calibri" w:hAnsi="Calibri"/>
        <w:b/>
        <w:bCs/>
        <w:sz w:val="16"/>
        <w:szCs w:val="16"/>
        <w:lang w:val="it-IT"/>
      </w:rPr>
      <w:t>Camera di commercio della Toscana Nord-Ovest</w:t>
    </w:r>
  </w:p>
  <w:p w14:paraId="42AD42A5" w14:textId="77777777" w:rsidR="00396123" w:rsidRDefault="007A4FAB">
    <w:pPr>
      <w:pStyle w:val="Body"/>
      <w:rPr>
        <w:rFonts w:ascii="Calibri" w:eastAsia="Calibri" w:hAnsi="Calibri" w:cs="Calibri"/>
        <w:sz w:val="16"/>
        <w:szCs w:val="16"/>
      </w:rPr>
    </w:pPr>
    <w:r>
      <w:rPr>
        <w:rFonts w:ascii="Calibri" w:hAnsi="Calibri"/>
        <w:sz w:val="16"/>
        <w:szCs w:val="16"/>
        <w:lang w:val="it-IT"/>
      </w:rPr>
      <w:t xml:space="preserve">Sede di Lucca - Francesca Sargenti: 0583 976.686 - 329 3606494 </w:t>
    </w:r>
  </w:p>
  <w:p w14:paraId="0BE27907" w14:textId="77777777" w:rsidR="00396123" w:rsidRDefault="007A4FAB">
    <w:pPr>
      <w:pStyle w:val="Body"/>
    </w:pPr>
    <w:hyperlink r:id="rId1">
      <w:r w:rsidRPr="009A57CC">
        <w:rPr>
          <w:rStyle w:val="Hyperlink0"/>
          <w:u w:val="single" w:color="0000FF"/>
          <w:lang w:val="fr-FR"/>
        </w:rPr>
        <w:t>comunicazione@tno.camcom.it</w:t>
      </w:r>
    </w:hyperlink>
    <w:r w:rsidRPr="009A57CC">
      <w:rPr>
        <w:rStyle w:val="None"/>
        <w:rFonts w:ascii="Calibri" w:hAnsi="Calibri"/>
        <w:color w:val="00000A"/>
        <w:sz w:val="16"/>
        <w:szCs w:val="16"/>
        <w:u w:color="00000A"/>
      </w:rPr>
      <w:t xml:space="preserve"> www.tno.camcom.it</w:t>
    </w:r>
    <w:r w:rsidRPr="009A57CC">
      <w:rPr>
        <w:rStyle w:val="None"/>
        <w:rFonts w:ascii="Calibri" w:hAnsi="Calibri"/>
        <w:color w:val="00000A"/>
        <w:sz w:val="16"/>
        <w:szCs w:val="16"/>
        <w:u w:color="00000A"/>
      </w:rPr>
      <w:tab/>
    </w:r>
  </w:p>
  <w:p w14:paraId="0A49C728" w14:textId="77777777" w:rsidR="00396123" w:rsidRDefault="007A4FAB">
    <w:pPr>
      <w:pStyle w:val="Pidipagina"/>
      <w:tabs>
        <w:tab w:val="clear" w:pos="9638"/>
        <w:tab w:val="right" w:pos="8762"/>
      </w:tabs>
      <w:jc w:val="right"/>
    </w:pPr>
    <w:r>
      <w:rPr>
        <w:rStyle w:val="None"/>
        <w:rFonts w:ascii="Calibri" w:eastAsia="Calibri" w:hAnsi="Calibri" w:cs="Calibri"/>
        <w:sz w:val="18"/>
        <w:szCs w:val="18"/>
      </w:rPr>
      <w:fldChar w:fldCharType="begin"/>
    </w:r>
    <w:r>
      <w:rPr>
        <w:rStyle w:val="None"/>
        <w:rFonts w:ascii="Calibri" w:eastAsia="Calibri" w:hAnsi="Calibri" w:cs="Calibri"/>
        <w:sz w:val="18"/>
        <w:szCs w:val="18"/>
      </w:rPr>
      <w:instrText>PAGE</w:instrText>
    </w:r>
    <w:r>
      <w:rPr>
        <w:rStyle w:val="None"/>
        <w:rFonts w:ascii="Calibri" w:eastAsia="Calibri" w:hAnsi="Calibri" w:cs="Calibri"/>
        <w:sz w:val="18"/>
        <w:szCs w:val="18"/>
      </w:rPr>
      <w:fldChar w:fldCharType="separate"/>
    </w:r>
    <w:r>
      <w:rPr>
        <w:rStyle w:val="None"/>
        <w:rFonts w:ascii="Calibri" w:eastAsia="Calibri" w:hAnsi="Calibri" w:cs="Calibri"/>
        <w:sz w:val="18"/>
        <w:szCs w:val="18"/>
      </w:rPr>
      <w:t>2</w:t>
    </w:r>
    <w:r>
      <w:rPr>
        <w:rStyle w:val="None"/>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9144" w14:textId="77777777" w:rsidR="006D0658" w:rsidRDefault="006D0658">
      <w:r>
        <w:separator/>
      </w:r>
    </w:p>
  </w:footnote>
  <w:footnote w:type="continuationSeparator" w:id="0">
    <w:p w14:paraId="0665E8C1" w14:textId="77777777" w:rsidR="006D0658" w:rsidRDefault="006D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5D27" w14:textId="77777777" w:rsidR="00A51EF9" w:rsidRDefault="00A51EF9">
    <w:pPr>
      <w:pStyle w:val="Body"/>
      <w:rPr>
        <w:rFonts w:ascii="Calibri" w:hAnsi="Calibri"/>
        <w:b/>
        <w:bCs/>
        <w:color w:val="808080"/>
        <w:sz w:val="44"/>
        <w:szCs w:val="44"/>
        <w:u w:color="808080"/>
        <w:lang w:val="it-IT"/>
      </w:rPr>
    </w:pPr>
    <w:r>
      <w:rPr>
        <w:noProof/>
      </w:rPr>
      <w:drawing>
        <wp:anchor distT="0" distB="0" distL="114300" distR="114300" simplePos="0" relativeHeight="251659264" behindDoc="0" locked="0" layoutInCell="1" allowOverlap="1" wp14:anchorId="439975FE" wp14:editId="4CA918EB">
          <wp:simplePos x="0" y="0"/>
          <wp:positionH relativeFrom="column">
            <wp:posOffset>4686935</wp:posOffset>
          </wp:positionH>
          <wp:positionV relativeFrom="paragraph">
            <wp:posOffset>62865</wp:posOffset>
          </wp:positionV>
          <wp:extent cx="805180" cy="389255"/>
          <wp:effectExtent l="0" t="0" r="0" b="0"/>
          <wp:wrapSquare wrapText="bothSides"/>
          <wp:docPr id="1474755711" name="Immagine1" descr="logoM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logoMusa.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5180" cy="389255"/>
                  </a:xfrm>
                  <a:prstGeom prst="rect">
                    <a:avLst/>
                  </a:prstGeom>
                </pic:spPr>
              </pic:pic>
            </a:graphicData>
          </a:graphic>
        </wp:anchor>
      </w:drawing>
    </w:r>
    <w:r w:rsidR="007A4FAB">
      <w:rPr>
        <w:noProof/>
      </w:rPr>
      <w:drawing>
        <wp:anchor distT="0" distB="0" distL="114300" distR="114300" simplePos="0" relativeHeight="251658240" behindDoc="0" locked="0" layoutInCell="1" allowOverlap="1" wp14:anchorId="2C4C7DC5" wp14:editId="1E55CF47">
          <wp:simplePos x="0" y="0"/>
          <wp:positionH relativeFrom="column">
            <wp:posOffset>-408940</wp:posOffset>
          </wp:positionH>
          <wp:positionV relativeFrom="paragraph">
            <wp:posOffset>-3810</wp:posOffset>
          </wp:positionV>
          <wp:extent cx="2880995" cy="524510"/>
          <wp:effectExtent l="0" t="0" r="0" b="8890"/>
          <wp:wrapSquare wrapText="bothSides"/>
          <wp:docPr id="1866338221" name="officeArt object" descr="logo camera di commercio della toscana nord-o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 camera di commercio della toscana nord-oves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880995" cy="524510"/>
                  </a:xfrm>
                  <a:prstGeom prst="rect">
                    <a:avLst/>
                  </a:prstGeom>
                </pic:spPr>
              </pic:pic>
            </a:graphicData>
          </a:graphic>
        </wp:anchor>
      </w:drawing>
    </w:r>
  </w:p>
  <w:p w14:paraId="43780976" w14:textId="77777777" w:rsidR="00A51EF9" w:rsidRDefault="00A51EF9">
    <w:pPr>
      <w:pStyle w:val="Body"/>
      <w:rPr>
        <w:rFonts w:ascii="Calibri" w:hAnsi="Calibri"/>
        <w:b/>
        <w:bCs/>
        <w:color w:val="808080"/>
        <w:sz w:val="44"/>
        <w:szCs w:val="44"/>
        <w:u w:color="808080"/>
        <w:lang w:val="it-IT"/>
      </w:rPr>
    </w:pPr>
  </w:p>
  <w:p w14:paraId="348FD272" w14:textId="1B5C6AC0" w:rsidR="00A51EF9" w:rsidRPr="00A51EF9" w:rsidRDefault="00A51EF9">
    <w:pPr>
      <w:pStyle w:val="Body"/>
      <w:rPr>
        <w:rFonts w:ascii="Calibri" w:hAnsi="Calibri"/>
        <w:b/>
        <w:bCs/>
        <w:color w:val="808080"/>
        <w:sz w:val="44"/>
        <w:szCs w:val="44"/>
        <w:u w:color="808080"/>
        <w:lang w:val="it-IT"/>
      </w:rPr>
    </w:pPr>
    <w:r>
      <w:rPr>
        <w:rFonts w:ascii="Calibri" w:hAnsi="Calibri"/>
        <w:b/>
        <w:bCs/>
        <w:color w:val="808080"/>
        <w:sz w:val="44"/>
        <w:szCs w:val="44"/>
        <w:u w:color="808080"/>
        <w:lang w:val="it-IT"/>
      </w:rPr>
      <w:t>Comunicato stampa</w:t>
    </w:r>
  </w:p>
  <w:p w14:paraId="2D24862D" w14:textId="77777777" w:rsidR="00396123" w:rsidRDefault="00396123">
    <w:pPr>
      <w:pStyle w:val="Body"/>
      <w:pBdr>
        <w:bottom w:val="single" w:sz="4" w:space="0"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533B"/>
    <w:multiLevelType w:val="multilevel"/>
    <w:tmpl w:val="8D46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A344C"/>
    <w:multiLevelType w:val="multilevel"/>
    <w:tmpl w:val="FF8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057C6"/>
    <w:multiLevelType w:val="hybridMultilevel"/>
    <w:tmpl w:val="15D87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E52966"/>
    <w:multiLevelType w:val="hybridMultilevel"/>
    <w:tmpl w:val="2376AA28"/>
    <w:lvl w:ilvl="0" w:tplc="AA0E5916">
      <w:numFmt w:val="bullet"/>
      <w:lvlText w:val="•"/>
      <w:lvlJc w:val="left"/>
      <w:pPr>
        <w:ind w:left="1065" w:hanging="705"/>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0C7276"/>
    <w:multiLevelType w:val="multilevel"/>
    <w:tmpl w:val="B684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A5CCD"/>
    <w:multiLevelType w:val="multilevel"/>
    <w:tmpl w:val="E44A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838412">
    <w:abstractNumId w:val="2"/>
  </w:num>
  <w:num w:numId="2" w16cid:durableId="822697715">
    <w:abstractNumId w:val="3"/>
  </w:num>
  <w:num w:numId="3" w16cid:durableId="263462753">
    <w:abstractNumId w:val="1"/>
  </w:num>
  <w:num w:numId="4" w16cid:durableId="2710548">
    <w:abstractNumId w:val="4"/>
  </w:num>
  <w:num w:numId="5" w16cid:durableId="1260484198">
    <w:abstractNumId w:val="0"/>
  </w:num>
  <w:num w:numId="6" w16cid:durableId="2052727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23"/>
    <w:rsid w:val="0001309E"/>
    <w:rsid w:val="000548E7"/>
    <w:rsid w:val="000B3872"/>
    <w:rsid w:val="000B6F80"/>
    <w:rsid w:val="000D3C56"/>
    <w:rsid w:val="0023006D"/>
    <w:rsid w:val="002667EE"/>
    <w:rsid w:val="00290C85"/>
    <w:rsid w:val="002A345B"/>
    <w:rsid w:val="003324A2"/>
    <w:rsid w:val="00396123"/>
    <w:rsid w:val="00425690"/>
    <w:rsid w:val="0057707A"/>
    <w:rsid w:val="005C56F7"/>
    <w:rsid w:val="005D49AA"/>
    <w:rsid w:val="00630C07"/>
    <w:rsid w:val="00677B9F"/>
    <w:rsid w:val="006D0658"/>
    <w:rsid w:val="006F4A91"/>
    <w:rsid w:val="00710374"/>
    <w:rsid w:val="00792862"/>
    <w:rsid w:val="007A4FAB"/>
    <w:rsid w:val="00836E7B"/>
    <w:rsid w:val="00862FAE"/>
    <w:rsid w:val="008B54F7"/>
    <w:rsid w:val="008D58D5"/>
    <w:rsid w:val="00914B65"/>
    <w:rsid w:val="009A57CC"/>
    <w:rsid w:val="009C1C2D"/>
    <w:rsid w:val="00A121DD"/>
    <w:rsid w:val="00A5061F"/>
    <w:rsid w:val="00A51EF9"/>
    <w:rsid w:val="00A614CF"/>
    <w:rsid w:val="00A87076"/>
    <w:rsid w:val="00AA3A6D"/>
    <w:rsid w:val="00BC71F8"/>
    <w:rsid w:val="00BD2614"/>
    <w:rsid w:val="00C3416D"/>
    <w:rsid w:val="00C748BF"/>
    <w:rsid w:val="00D0276D"/>
    <w:rsid w:val="00D46D04"/>
    <w:rsid w:val="00DF3C5B"/>
    <w:rsid w:val="00E3302F"/>
    <w:rsid w:val="00E43524"/>
    <w:rsid w:val="00E83408"/>
    <w:rsid w:val="00F627EE"/>
    <w:rsid w:val="00FC1B3E"/>
    <w:rsid w:val="00FC579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00FCC"/>
  <w15:docId w15:val="{5D881ECC-C5BC-4B09-B31B-C2278E9B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u w:color="FFFFFF"/>
      <w:lang w:val="en-US"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u w:val="single" w:color="FFFFFF"/>
    </w:rPr>
  </w:style>
  <w:style w:type="character" w:customStyle="1" w:styleId="None">
    <w:name w:val="None"/>
    <w:qFormat/>
  </w:style>
  <w:style w:type="character" w:customStyle="1" w:styleId="Hyperlink0">
    <w:name w:val="Hyperlink.0"/>
    <w:basedOn w:val="None"/>
    <w:qFormat/>
    <w:rPr>
      <w:rFonts w:ascii="Calibri" w:eastAsia="Calibri" w:hAnsi="Calibri" w:cs="Calibri"/>
      <w:outline w:val="0"/>
      <w:color w:val="0000FF"/>
      <w:sz w:val="16"/>
      <w:szCs w:val="16"/>
      <w:shd w:val="clear" w:color="auto" w:fill="auto"/>
      <w:lang w:val="it-IT"/>
    </w:rPr>
  </w:style>
  <w:style w:type="paragraph" w:styleId="Titolo">
    <w:name w:val="Title"/>
    <w:basedOn w:val="Normale"/>
    <w:next w:val="Corpotesto"/>
    <w:uiPriority w:val="10"/>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Body">
    <w:name w:val="Body"/>
    <w:qFormat/>
    <w:pPr>
      <w:jc w:val="both"/>
    </w:pPr>
    <w:rPr>
      <w:rFonts w:cs="Arial Unicode MS"/>
      <w:color w:val="000000"/>
      <w:sz w:val="24"/>
      <w:szCs w:val="24"/>
      <w:u w:color="000000"/>
      <w14:textOutline w14:w="0" w14:cap="flat" w14:cmpd="sng" w14:algn="ctr">
        <w14:noFill/>
        <w14:prstDash w14:val="solid"/>
        <w14:bevel/>
      </w14:textOutline>
    </w:rPr>
  </w:style>
  <w:style w:type="paragraph" w:customStyle="1" w:styleId="Intestazioneepidipagina">
    <w:name w:val="Intestazione e piè di pagina"/>
    <w:basedOn w:val="Normale"/>
    <w:qFormat/>
  </w:style>
  <w:style w:type="paragraph" w:styleId="Pidipagina">
    <w:name w:val="footer"/>
    <w:pPr>
      <w:tabs>
        <w:tab w:val="center" w:pos="4819"/>
        <w:tab w:val="right" w:pos="9638"/>
      </w:tabs>
      <w:jc w:val="both"/>
    </w:pPr>
    <w:rPr>
      <w:rFonts w:eastAsia="Times New Roman"/>
      <w:color w:val="000000"/>
      <w:sz w:val="24"/>
      <w:szCs w:val="24"/>
      <w:u w:color="000000"/>
    </w:rPr>
  </w:style>
  <w:style w:type="paragraph" w:styleId="Intestazione">
    <w:name w:val="header"/>
    <w:basedOn w:val="Intestazioneepidipagina"/>
  </w:style>
  <w:style w:type="table" w:customStyle="1" w:styleId="TableNormal">
    <w:name w:val="Table Normal"/>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7A4FAB"/>
    <w:rPr>
      <w:color w:val="0000FF" w:themeColor="hyperlink"/>
      <w:u w:val="single"/>
    </w:rPr>
  </w:style>
  <w:style w:type="character" w:styleId="Menzionenonrisolta">
    <w:name w:val="Unresolved Mention"/>
    <w:basedOn w:val="Carpredefinitoparagrafo"/>
    <w:uiPriority w:val="99"/>
    <w:semiHidden/>
    <w:unhideWhenUsed/>
    <w:rsid w:val="007A4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30639">
      <w:bodyDiv w:val="1"/>
      <w:marLeft w:val="0"/>
      <w:marRight w:val="0"/>
      <w:marTop w:val="0"/>
      <w:marBottom w:val="0"/>
      <w:divBdr>
        <w:top w:val="none" w:sz="0" w:space="0" w:color="auto"/>
        <w:left w:val="none" w:sz="0" w:space="0" w:color="auto"/>
        <w:bottom w:val="none" w:sz="0" w:space="0" w:color="auto"/>
        <w:right w:val="none" w:sz="0" w:space="0" w:color="auto"/>
      </w:divBdr>
    </w:div>
    <w:div w:id="453984183">
      <w:bodyDiv w:val="1"/>
      <w:marLeft w:val="0"/>
      <w:marRight w:val="0"/>
      <w:marTop w:val="0"/>
      <w:marBottom w:val="0"/>
      <w:divBdr>
        <w:top w:val="none" w:sz="0" w:space="0" w:color="auto"/>
        <w:left w:val="none" w:sz="0" w:space="0" w:color="auto"/>
        <w:bottom w:val="none" w:sz="0" w:space="0" w:color="auto"/>
        <w:right w:val="none" w:sz="0" w:space="0" w:color="auto"/>
      </w:divBdr>
    </w:div>
    <w:div w:id="494420883">
      <w:bodyDiv w:val="1"/>
      <w:marLeft w:val="0"/>
      <w:marRight w:val="0"/>
      <w:marTop w:val="0"/>
      <w:marBottom w:val="0"/>
      <w:divBdr>
        <w:top w:val="none" w:sz="0" w:space="0" w:color="auto"/>
        <w:left w:val="none" w:sz="0" w:space="0" w:color="auto"/>
        <w:bottom w:val="none" w:sz="0" w:space="0" w:color="auto"/>
        <w:right w:val="none" w:sz="0" w:space="0" w:color="auto"/>
      </w:divBdr>
    </w:div>
    <w:div w:id="134139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zione@tno.camco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7980F-8AEF-420D-A333-89B0BF3A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2020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Sargenti Francesca</dc:creator>
  <dc:description/>
  <cp:lastModifiedBy>Sargenti Francesca</cp:lastModifiedBy>
  <cp:revision>4</cp:revision>
  <dcterms:created xsi:type="dcterms:W3CDTF">2025-09-29T12:14:00Z</dcterms:created>
  <dcterms:modified xsi:type="dcterms:W3CDTF">2025-09-29T12:17:00Z</dcterms:modified>
  <dc:language>fr-FR</dc:language>
</cp:coreProperties>
</file>