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99E3E4" w14:textId="2876F2CE" w:rsidR="005B2537" w:rsidRPr="005B2537" w:rsidRDefault="00777790" w:rsidP="00777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/>
          <w:spacing w:val="-2"/>
          <w:sz w:val="32"/>
          <w:szCs w:val="32"/>
        </w:rPr>
      </w:pPr>
      <w:r>
        <w:rPr>
          <w:rFonts w:ascii="Calibri" w:hAnsi="Calibri" w:cs="Calibri"/>
          <w:b/>
          <w:spacing w:val="-2"/>
          <w:sz w:val="32"/>
          <w:szCs w:val="32"/>
        </w:rPr>
        <w:t>Alla Camera di Commercio della Toscana Nord-Ovest s</w:t>
      </w:r>
      <w:r w:rsidRPr="00777790">
        <w:rPr>
          <w:rFonts w:ascii="Calibri" w:hAnsi="Calibri" w:cs="Calibri"/>
          <w:b/>
          <w:spacing w:val="-2"/>
          <w:sz w:val="32"/>
          <w:szCs w:val="32"/>
        </w:rPr>
        <w:t>ervizi garantiti anche ad agosto</w:t>
      </w:r>
    </w:p>
    <w:p w14:paraId="566F9470" w14:textId="3705A35D" w:rsidR="004C6522" w:rsidRDefault="00DA0753">
      <w:r>
        <w:rPr>
          <w:rFonts w:ascii="Calibri" w:hAnsi="Calibri" w:cs="Calibri"/>
          <w:bCs/>
          <w:i/>
          <w:iCs/>
          <w:spacing w:val="-2"/>
          <w:szCs w:val="24"/>
        </w:rPr>
        <w:t>Aperture</w:t>
      </w:r>
      <w:r w:rsidR="00691E3E" w:rsidRPr="00691E3E">
        <w:rPr>
          <w:rFonts w:ascii="Calibri" w:hAnsi="Calibri" w:cs="Calibri"/>
          <w:bCs/>
          <w:i/>
          <w:iCs/>
          <w:spacing w:val="-2"/>
          <w:szCs w:val="24"/>
        </w:rPr>
        <w:t xml:space="preserve"> alternate</w:t>
      </w:r>
      <w:r w:rsidR="00691E3E">
        <w:rPr>
          <w:rFonts w:ascii="Calibri" w:hAnsi="Calibri" w:cs="Calibri"/>
          <w:bCs/>
          <w:i/>
          <w:iCs/>
          <w:spacing w:val="-2"/>
          <w:szCs w:val="24"/>
        </w:rPr>
        <w:t xml:space="preserve"> delle sedi camerali</w:t>
      </w:r>
      <w:r w:rsidR="00691E3E" w:rsidRPr="00691E3E">
        <w:rPr>
          <w:rFonts w:ascii="Calibri" w:hAnsi="Calibri" w:cs="Calibri"/>
          <w:bCs/>
          <w:i/>
          <w:iCs/>
          <w:spacing w:val="-2"/>
          <w:szCs w:val="24"/>
        </w:rPr>
        <w:t xml:space="preserve"> in risposta alla minore affluenza</w:t>
      </w:r>
      <w:r w:rsidR="00691E3E">
        <w:rPr>
          <w:rFonts w:ascii="Calibri" w:hAnsi="Calibri" w:cs="Calibri"/>
          <w:bCs/>
          <w:i/>
          <w:iCs/>
          <w:spacing w:val="-2"/>
          <w:szCs w:val="24"/>
        </w:rPr>
        <w:t xml:space="preserve"> con </w:t>
      </w:r>
      <w:r w:rsidR="00691E3E" w:rsidRPr="00691E3E">
        <w:rPr>
          <w:rFonts w:ascii="Calibri" w:hAnsi="Calibri" w:cs="Calibri"/>
          <w:bCs/>
          <w:i/>
          <w:iCs/>
          <w:spacing w:val="-2"/>
          <w:szCs w:val="24"/>
        </w:rPr>
        <w:t>continuità garantita dei servizi</w:t>
      </w:r>
    </w:p>
    <w:p w14:paraId="58DFD3AD" w14:textId="3295F272" w:rsidR="00691E3E" w:rsidRPr="00691E3E" w:rsidRDefault="00A07B08" w:rsidP="00691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Viareggio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EF4782">
        <w:rPr>
          <w:rFonts w:ascii="Calibri" w:hAnsi="Calibri" w:cs="Calibri"/>
          <w:b/>
          <w:i/>
          <w:sz w:val="22"/>
          <w:szCs w:val="22"/>
        </w:rPr>
        <w:t>29</w:t>
      </w:r>
      <w:r w:rsidR="00DA0753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luglio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5B2537">
        <w:rPr>
          <w:rFonts w:ascii="Calibri" w:hAnsi="Calibri" w:cs="Calibri"/>
          <w:b/>
          <w:i/>
          <w:sz w:val="22"/>
          <w:szCs w:val="22"/>
        </w:rPr>
        <w:t>5</w:t>
      </w:r>
      <w:r w:rsidR="004C6522">
        <w:rPr>
          <w:rFonts w:ascii="Calibri" w:hAnsi="Calibri" w:cs="Calibri"/>
          <w:sz w:val="22"/>
          <w:szCs w:val="22"/>
        </w:rPr>
        <w:t xml:space="preserve"> – </w:t>
      </w:r>
      <w:r w:rsidR="00691E3E" w:rsidRPr="00691E3E">
        <w:rPr>
          <w:rFonts w:ascii="Calibri" w:hAnsi="Calibri" w:cs="Calibri"/>
          <w:sz w:val="22"/>
          <w:szCs w:val="22"/>
        </w:rPr>
        <w:t xml:space="preserve">Nel mese di agosto 2025 la Camera di Commercio della Toscana Nord-Ovest assicura la continuità dei propri servizi grazie a una programmazione delle </w:t>
      </w:r>
      <w:r w:rsidR="00DA0753">
        <w:rPr>
          <w:rFonts w:ascii="Calibri" w:hAnsi="Calibri" w:cs="Calibri"/>
          <w:sz w:val="22"/>
          <w:szCs w:val="22"/>
        </w:rPr>
        <w:t>aperture</w:t>
      </w:r>
      <w:r w:rsidR="00691E3E" w:rsidRPr="00691E3E">
        <w:rPr>
          <w:rFonts w:ascii="Calibri" w:hAnsi="Calibri" w:cs="Calibri"/>
          <w:sz w:val="22"/>
          <w:szCs w:val="22"/>
        </w:rPr>
        <w:t xml:space="preserve"> delle sedi su base alternata.</w:t>
      </w:r>
    </w:p>
    <w:p w14:paraId="5CA890C2" w14:textId="27218D90" w:rsidR="00A833B4" w:rsidRPr="00A833B4" w:rsidRDefault="00A833B4" w:rsidP="00A833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833B4">
        <w:rPr>
          <w:rFonts w:ascii="Calibri" w:hAnsi="Calibri" w:cs="Calibri"/>
          <w:sz w:val="22"/>
          <w:szCs w:val="22"/>
        </w:rPr>
        <w:t>Il calendario è stato organizzato in modo da assicurare che, in ogni momento, almeno una sede resti operativa sul territorio, evitando interruzioni nell’erogazione dei servizi all’utenza.</w:t>
      </w:r>
    </w:p>
    <w:p w14:paraId="15385171" w14:textId="70F9FBD3" w:rsidR="00A833B4" w:rsidRPr="00691E3E" w:rsidRDefault="00691E3E" w:rsidP="00FD47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691E3E">
        <w:rPr>
          <w:rFonts w:ascii="Calibri" w:hAnsi="Calibri" w:cs="Calibri"/>
          <w:sz w:val="22"/>
          <w:szCs w:val="22"/>
        </w:rPr>
        <w:t>La scelta</w:t>
      </w:r>
      <w:r>
        <w:rPr>
          <w:rFonts w:ascii="Calibri" w:hAnsi="Calibri" w:cs="Calibri"/>
          <w:sz w:val="22"/>
          <w:szCs w:val="22"/>
        </w:rPr>
        <w:t xml:space="preserve"> di chiudere</w:t>
      </w:r>
      <w:r w:rsidR="00A833B4">
        <w:rPr>
          <w:rFonts w:ascii="Calibri" w:hAnsi="Calibri" w:cs="Calibri"/>
          <w:sz w:val="22"/>
          <w:szCs w:val="22"/>
        </w:rPr>
        <w:t xml:space="preserve"> le sedi </w:t>
      </w:r>
      <w:r w:rsidRPr="00691E3E">
        <w:rPr>
          <w:rFonts w:ascii="Calibri" w:hAnsi="Calibri" w:cs="Calibri"/>
          <w:sz w:val="22"/>
          <w:szCs w:val="22"/>
        </w:rPr>
        <w:t xml:space="preserve">risponde alla fisiologica riduzione dell’affluenza registrata </w:t>
      </w:r>
      <w:r w:rsidR="00A833B4">
        <w:rPr>
          <w:rFonts w:ascii="Calibri" w:hAnsi="Calibri" w:cs="Calibri"/>
          <w:sz w:val="22"/>
          <w:szCs w:val="22"/>
        </w:rPr>
        <w:t>nel mese di</w:t>
      </w:r>
      <w:r w:rsidRPr="00691E3E">
        <w:rPr>
          <w:rFonts w:ascii="Calibri" w:hAnsi="Calibri" w:cs="Calibri"/>
          <w:sz w:val="22"/>
          <w:szCs w:val="22"/>
        </w:rPr>
        <w:t xml:space="preserve"> agosto, periodo in cui anche molte realtà imprenditoriali osservano una pausa estiva. </w:t>
      </w:r>
      <w:r>
        <w:rPr>
          <w:rFonts w:ascii="Calibri" w:hAnsi="Calibri" w:cs="Calibri"/>
          <w:sz w:val="22"/>
          <w:szCs w:val="22"/>
        </w:rPr>
        <w:t>Q</w:t>
      </w:r>
      <w:r w:rsidRPr="00691E3E">
        <w:rPr>
          <w:rFonts w:ascii="Calibri" w:hAnsi="Calibri" w:cs="Calibri"/>
          <w:sz w:val="22"/>
          <w:szCs w:val="22"/>
        </w:rPr>
        <w:t>uesta pianificazione</w:t>
      </w:r>
      <w:r>
        <w:rPr>
          <w:rFonts w:ascii="Calibri" w:hAnsi="Calibri" w:cs="Calibri"/>
          <w:sz w:val="22"/>
          <w:szCs w:val="22"/>
        </w:rPr>
        <w:t xml:space="preserve"> </w:t>
      </w:r>
      <w:r w:rsidRPr="00691E3E">
        <w:rPr>
          <w:rFonts w:ascii="Calibri" w:hAnsi="Calibri" w:cs="Calibri"/>
          <w:sz w:val="22"/>
          <w:szCs w:val="22"/>
        </w:rPr>
        <w:t>evita</w:t>
      </w:r>
      <w:r>
        <w:rPr>
          <w:rFonts w:ascii="Calibri" w:hAnsi="Calibri" w:cs="Calibri"/>
          <w:sz w:val="22"/>
          <w:szCs w:val="22"/>
        </w:rPr>
        <w:t xml:space="preserve"> sovrapposizioni </w:t>
      </w:r>
      <w:r w:rsidR="00FD478E" w:rsidRPr="00A833B4">
        <w:rPr>
          <w:rFonts w:ascii="Calibri" w:hAnsi="Calibri" w:cs="Calibri"/>
          <w:sz w:val="22"/>
          <w:szCs w:val="22"/>
        </w:rPr>
        <w:t>garantendo</w:t>
      </w:r>
      <w:r w:rsidR="00FD478E">
        <w:rPr>
          <w:rFonts w:ascii="Calibri" w:hAnsi="Calibri" w:cs="Calibri"/>
          <w:sz w:val="22"/>
          <w:szCs w:val="22"/>
        </w:rPr>
        <w:t xml:space="preserve"> all’utenza</w:t>
      </w:r>
      <w:r w:rsidR="00FD478E" w:rsidRPr="00A833B4">
        <w:rPr>
          <w:rFonts w:ascii="Calibri" w:hAnsi="Calibri" w:cs="Calibri"/>
          <w:sz w:val="22"/>
          <w:szCs w:val="22"/>
        </w:rPr>
        <w:t xml:space="preserve"> continuità e presenza</w:t>
      </w:r>
      <w:r w:rsidR="00FD478E">
        <w:rPr>
          <w:rFonts w:ascii="Calibri" w:hAnsi="Calibri" w:cs="Calibri"/>
          <w:sz w:val="22"/>
          <w:szCs w:val="22"/>
        </w:rPr>
        <w:t>.</w:t>
      </w:r>
    </w:p>
    <w:p w14:paraId="5F36B51E" w14:textId="117895AF" w:rsidR="00691E3E" w:rsidRDefault="00691E3E" w:rsidP="00691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691E3E">
        <w:rPr>
          <w:rFonts w:ascii="Calibri" w:hAnsi="Calibri" w:cs="Calibri"/>
          <w:sz w:val="22"/>
          <w:szCs w:val="22"/>
        </w:rPr>
        <w:t xml:space="preserve">Questo il dettaglio </w:t>
      </w:r>
      <w:r w:rsidR="00DA0753">
        <w:rPr>
          <w:rFonts w:ascii="Calibri" w:hAnsi="Calibri" w:cs="Calibri"/>
          <w:sz w:val="22"/>
          <w:szCs w:val="22"/>
        </w:rPr>
        <w:t>delle sedi a cui rivolgersi</w:t>
      </w:r>
      <w:r w:rsidRPr="00691E3E">
        <w:rPr>
          <w:rFonts w:ascii="Calibri" w:hAnsi="Calibri" w:cs="Calibri"/>
          <w:sz w:val="22"/>
          <w:szCs w:val="22"/>
        </w:rPr>
        <w:t>:</w:t>
      </w:r>
    </w:p>
    <w:p w14:paraId="2676ACC3" w14:textId="7FA0DE4B" w:rsidR="00DA0753" w:rsidRPr="00DA0753" w:rsidRDefault="00DA0753" w:rsidP="00DA0753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 w:rsidRPr="00DA0753">
        <w:rPr>
          <w:rFonts w:ascii="Calibri" w:hAnsi="Calibri" w:cs="Calibri"/>
          <w:sz w:val="22"/>
          <w:szCs w:val="22"/>
        </w:rPr>
        <w:t xml:space="preserve">dall’11 agosto al 14 agosto sono aperte le sedi di Lucca e Carrara </w:t>
      </w:r>
    </w:p>
    <w:p w14:paraId="20D9D2AC" w14:textId="72B20C43" w:rsidR="00DA0753" w:rsidRPr="00DA0753" w:rsidRDefault="00DA0753" w:rsidP="00DA0753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rPr>
          <w:rFonts w:ascii="Calibri" w:hAnsi="Calibri" w:cs="Calibri"/>
          <w:sz w:val="22"/>
          <w:szCs w:val="22"/>
        </w:rPr>
      </w:pPr>
      <w:r w:rsidRPr="00DA0753">
        <w:rPr>
          <w:rFonts w:ascii="Calibri" w:hAnsi="Calibri" w:cs="Calibri"/>
          <w:sz w:val="22"/>
          <w:szCs w:val="22"/>
        </w:rPr>
        <w:t>dal 18 al 22 agosto compreso sono aperte le sedi di Pisa e Viareggio</w:t>
      </w:r>
    </w:p>
    <w:p w14:paraId="322FD190" w14:textId="23612E29" w:rsidR="00777790" w:rsidRPr="00777790" w:rsidRDefault="00777790" w:rsidP="00691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left="-2"/>
        <w:rPr>
          <w:rFonts w:ascii="Calibri" w:hAnsi="Calibri" w:cs="Calibri"/>
          <w:sz w:val="22"/>
          <w:szCs w:val="22"/>
        </w:rPr>
      </w:pPr>
      <w:r w:rsidRPr="00777790">
        <w:rPr>
          <w:rFonts w:ascii="Calibri" w:hAnsi="Calibri" w:cs="Calibri"/>
          <w:sz w:val="22"/>
          <w:szCs w:val="22"/>
        </w:rPr>
        <w:t xml:space="preserve">Gli indirizzi e </w:t>
      </w:r>
      <w:r w:rsidR="00691E3E">
        <w:rPr>
          <w:rFonts w:ascii="Calibri" w:hAnsi="Calibri" w:cs="Calibri"/>
          <w:sz w:val="22"/>
          <w:szCs w:val="22"/>
        </w:rPr>
        <w:t>i recapiti</w:t>
      </w:r>
      <w:r w:rsidRPr="00777790">
        <w:rPr>
          <w:rFonts w:ascii="Calibri" w:hAnsi="Calibri" w:cs="Calibri"/>
          <w:sz w:val="22"/>
          <w:szCs w:val="22"/>
        </w:rPr>
        <w:t xml:space="preserve"> di ciascuna sede sono disponibili nella sezione </w:t>
      </w:r>
      <w:r w:rsidRPr="00777790">
        <w:rPr>
          <w:rFonts w:ascii="Calibri" w:hAnsi="Calibri" w:cs="Calibri"/>
          <w:i/>
          <w:iCs/>
          <w:sz w:val="22"/>
          <w:szCs w:val="22"/>
        </w:rPr>
        <w:t>Contatti</w:t>
      </w:r>
      <w:r w:rsidRPr="00777790">
        <w:rPr>
          <w:rFonts w:ascii="Calibri" w:hAnsi="Calibri" w:cs="Calibri"/>
          <w:sz w:val="22"/>
          <w:szCs w:val="22"/>
        </w:rPr>
        <w:t xml:space="preserve"> del sito camerale tno.camcom.it.</w:t>
      </w:r>
    </w:p>
    <w:p w14:paraId="2C8A5BB8" w14:textId="77777777" w:rsidR="00B550A3" w:rsidRDefault="00B550A3" w:rsidP="00B550A3">
      <w:pPr>
        <w:spacing w:before="800"/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ED7D55" w14:textId="77777777" w:rsidR="00B550A3" w:rsidRDefault="00B550A3" w:rsidP="00B550A3"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BEDF766" w14:textId="77777777" w:rsidR="00B550A3" w:rsidRDefault="00B550A3" w:rsidP="00B550A3"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7338F5DE" w14:textId="77777777" w:rsidR="00B550A3" w:rsidRDefault="00B550A3" w:rsidP="00B550A3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550A3" w:rsidSect="00B550A3">
      <w:headerReference w:type="default" r:id="rId8"/>
      <w:footerReference w:type="default" r:id="rId9"/>
      <w:headerReference w:type="first" r:id="rId10"/>
      <w:pgSz w:w="11906" w:h="16838"/>
      <w:pgMar w:top="1985" w:right="1559" w:bottom="1560" w:left="1559" w:header="568" w:footer="538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681E" w14:textId="77777777" w:rsidR="00BF63C1" w:rsidRDefault="00BF63C1">
      <w:r>
        <w:separator/>
      </w:r>
    </w:p>
  </w:endnote>
  <w:endnote w:type="continuationSeparator" w:id="0">
    <w:p w14:paraId="6E4BF5FE" w14:textId="77777777" w:rsidR="00BF63C1" w:rsidRDefault="00B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2006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1EEF991" w14:textId="383BE679" w:rsidR="00B550A3" w:rsidRPr="00B550A3" w:rsidRDefault="00B550A3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B550A3">
          <w:rPr>
            <w:rFonts w:asciiTheme="minorHAnsi" w:hAnsiTheme="minorHAnsi" w:cstheme="minorHAnsi"/>
            <w:sz w:val="20"/>
          </w:rPr>
          <w:fldChar w:fldCharType="begin"/>
        </w:r>
        <w:r w:rsidRPr="00B550A3">
          <w:rPr>
            <w:rFonts w:asciiTheme="minorHAnsi" w:hAnsiTheme="minorHAnsi" w:cstheme="minorHAnsi"/>
            <w:sz w:val="20"/>
          </w:rPr>
          <w:instrText>PAGE   \* MERGEFORMAT</w:instrText>
        </w:r>
        <w:r w:rsidRPr="00B550A3">
          <w:rPr>
            <w:rFonts w:asciiTheme="minorHAnsi" w:hAnsiTheme="minorHAnsi" w:cstheme="minorHAnsi"/>
            <w:sz w:val="20"/>
          </w:rPr>
          <w:fldChar w:fldCharType="separate"/>
        </w:r>
        <w:r w:rsidRPr="00B550A3">
          <w:rPr>
            <w:rFonts w:asciiTheme="minorHAnsi" w:hAnsiTheme="minorHAnsi" w:cstheme="minorHAnsi"/>
            <w:sz w:val="20"/>
          </w:rPr>
          <w:t>2</w:t>
        </w:r>
        <w:r w:rsidRPr="00B550A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4BE2" w14:textId="77777777" w:rsidR="00BF63C1" w:rsidRDefault="00BF63C1">
      <w:r>
        <w:separator/>
      </w:r>
    </w:p>
  </w:footnote>
  <w:footnote w:type="continuationSeparator" w:id="0">
    <w:p w14:paraId="6BC4BF24" w14:textId="77777777" w:rsidR="00BF63C1" w:rsidRDefault="00BF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D164" w14:textId="514A584B" w:rsidR="004C6522" w:rsidRDefault="006152F6">
    <w:pPr>
      <w:pStyle w:val="Intestazione"/>
    </w:pPr>
    <w:r>
      <w:rPr>
        <w:noProof/>
      </w:rPr>
      <w:drawing>
        <wp:anchor distT="0" distB="5080" distL="0" distR="123190" simplePos="0" relativeHeight="251657728" behindDoc="1" locked="0" layoutInCell="1" allowOverlap="1" wp14:anchorId="36D25D6F" wp14:editId="0916F890">
          <wp:simplePos x="0" y="0"/>
          <wp:positionH relativeFrom="page">
            <wp:posOffset>989965</wp:posOffset>
          </wp:positionH>
          <wp:positionV relativeFrom="paragraph">
            <wp:posOffset>9525</wp:posOffset>
          </wp:positionV>
          <wp:extent cx="2275840" cy="413385"/>
          <wp:effectExtent l="0" t="0" r="0" b="0"/>
          <wp:wrapSquare wrapText="bothSides"/>
          <wp:docPr id="343469437" name="Immagine 34346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6D200" w14:textId="77777777" w:rsidR="004C6522" w:rsidRDefault="004C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30AD" w14:textId="19AA5A59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8B3DF63" wp14:editId="79B2077F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666365" cy="485140"/>
          <wp:effectExtent l="0" t="0" r="635" b="0"/>
          <wp:wrapSquare wrapText="bothSides"/>
          <wp:docPr id="826752503" name="Immagine 82675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485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C5C6E" w14:textId="77777777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</w:p>
  <w:p w14:paraId="0AD0DDA9" w14:textId="34FAEEDD" w:rsidR="00B550A3" w:rsidRDefault="00B550A3" w:rsidP="00B550A3">
    <w:pPr>
      <w:spacing w:before="2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122C53E" wp14:editId="60DA1638">
          <wp:simplePos x="0" y="0"/>
          <wp:positionH relativeFrom="margin">
            <wp:posOffset>4358640</wp:posOffset>
          </wp:positionH>
          <wp:positionV relativeFrom="page">
            <wp:align>top</wp:align>
          </wp:positionV>
          <wp:extent cx="1856740" cy="1660525"/>
          <wp:effectExtent l="0" t="0" r="0" b="0"/>
          <wp:wrapSquare wrapText="bothSides"/>
          <wp:docPr id="1125909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6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  <w:p w14:paraId="09D451F9" w14:textId="77777777" w:rsidR="00B550A3" w:rsidRDefault="00B550A3" w:rsidP="00B550A3"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rPr>
        <w:rFonts w:ascii="Calibri" w:hAnsi="Calibri" w:cs="Calibri"/>
        <w:b/>
        <w:sz w:val="2"/>
        <w:szCs w:val="2"/>
      </w:rPr>
    </w:pPr>
  </w:p>
  <w:p w14:paraId="685AC957" w14:textId="382E347E" w:rsidR="004C6522" w:rsidRDefault="004C65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92169"/>
    <w:multiLevelType w:val="hybridMultilevel"/>
    <w:tmpl w:val="C212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DFC"/>
    <w:multiLevelType w:val="hybridMultilevel"/>
    <w:tmpl w:val="F8F0A9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EB55F7"/>
    <w:multiLevelType w:val="hybridMultilevel"/>
    <w:tmpl w:val="683AE114"/>
    <w:lvl w:ilvl="0" w:tplc="99CCD448">
      <w:start w:val="1"/>
      <w:numFmt w:val="lowerLetter"/>
      <w:lvlText w:val="%1."/>
      <w:lvlJc w:val="left"/>
      <w:pPr>
        <w:ind w:left="703" w:hanging="705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3C24739"/>
    <w:multiLevelType w:val="hybridMultilevel"/>
    <w:tmpl w:val="454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ABF"/>
    <w:multiLevelType w:val="hybridMultilevel"/>
    <w:tmpl w:val="8AA0B5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EC45638"/>
    <w:multiLevelType w:val="hybridMultilevel"/>
    <w:tmpl w:val="E98E956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57D40DD"/>
    <w:multiLevelType w:val="hybridMultilevel"/>
    <w:tmpl w:val="3DC651C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7AE51D2"/>
    <w:multiLevelType w:val="hybridMultilevel"/>
    <w:tmpl w:val="7AB602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8E911C5"/>
    <w:multiLevelType w:val="hybridMultilevel"/>
    <w:tmpl w:val="B0E260A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5895016"/>
    <w:multiLevelType w:val="hybridMultilevel"/>
    <w:tmpl w:val="48EE490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7BAF44D6"/>
    <w:multiLevelType w:val="multilevel"/>
    <w:tmpl w:val="2AE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722793">
    <w:abstractNumId w:val="0"/>
  </w:num>
  <w:num w:numId="2" w16cid:durableId="1901209">
    <w:abstractNumId w:val="1"/>
  </w:num>
  <w:num w:numId="3" w16cid:durableId="1153372334">
    <w:abstractNumId w:val="5"/>
  </w:num>
  <w:num w:numId="4" w16cid:durableId="527450724">
    <w:abstractNumId w:val="3"/>
  </w:num>
  <w:num w:numId="5" w16cid:durableId="687677277">
    <w:abstractNumId w:val="4"/>
  </w:num>
  <w:num w:numId="6" w16cid:durableId="348987075">
    <w:abstractNumId w:val="6"/>
  </w:num>
  <w:num w:numId="7" w16cid:durableId="1902403590">
    <w:abstractNumId w:val="2"/>
  </w:num>
  <w:num w:numId="8" w16cid:durableId="1543402095">
    <w:abstractNumId w:val="8"/>
  </w:num>
  <w:num w:numId="9" w16cid:durableId="1747070180">
    <w:abstractNumId w:val="11"/>
  </w:num>
  <w:num w:numId="10" w16cid:durableId="1535539560">
    <w:abstractNumId w:val="9"/>
  </w:num>
  <w:num w:numId="11" w16cid:durableId="1283268371">
    <w:abstractNumId w:val="12"/>
  </w:num>
  <w:num w:numId="12" w16cid:durableId="882596982">
    <w:abstractNumId w:val="10"/>
  </w:num>
  <w:num w:numId="13" w16cid:durableId="572815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E"/>
    <w:rsid w:val="000207B7"/>
    <w:rsid w:val="00053DCE"/>
    <w:rsid w:val="00066546"/>
    <w:rsid w:val="00076629"/>
    <w:rsid w:val="000831EC"/>
    <w:rsid w:val="00086688"/>
    <w:rsid w:val="000A1ADB"/>
    <w:rsid w:val="001C0428"/>
    <w:rsid w:val="001D66BD"/>
    <w:rsid w:val="001E34E5"/>
    <w:rsid w:val="001E465E"/>
    <w:rsid w:val="002079BB"/>
    <w:rsid w:val="00212744"/>
    <w:rsid w:val="002A2CD9"/>
    <w:rsid w:val="00317EF9"/>
    <w:rsid w:val="00360C71"/>
    <w:rsid w:val="00366BCF"/>
    <w:rsid w:val="003B63C6"/>
    <w:rsid w:val="00424B69"/>
    <w:rsid w:val="00490E35"/>
    <w:rsid w:val="004C6522"/>
    <w:rsid w:val="004C7328"/>
    <w:rsid w:val="00520A72"/>
    <w:rsid w:val="005233A5"/>
    <w:rsid w:val="00532311"/>
    <w:rsid w:val="00535EEC"/>
    <w:rsid w:val="00546068"/>
    <w:rsid w:val="005B2537"/>
    <w:rsid w:val="006132C7"/>
    <w:rsid w:val="006152F6"/>
    <w:rsid w:val="00631DCC"/>
    <w:rsid w:val="00634813"/>
    <w:rsid w:val="00667BD9"/>
    <w:rsid w:val="00691E3E"/>
    <w:rsid w:val="0069409C"/>
    <w:rsid w:val="006E74BA"/>
    <w:rsid w:val="00770B17"/>
    <w:rsid w:val="00777790"/>
    <w:rsid w:val="00896092"/>
    <w:rsid w:val="00943560"/>
    <w:rsid w:val="00A07B08"/>
    <w:rsid w:val="00A833B4"/>
    <w:rsid w:val="00B550A3"/>
    <w:rsid w:val="00B61881"/>
    <w:rsid w:val="00BF63C1"/>
    <w:rsid w:val="00C10DBB"/>
    <w:rsid w:val="00C832F1"/>
    <w:rsid w:val="00CD3664"/>
    <w:rsid w:val="00DA0753"/>
    <w:rsid w:val="00DA4A14"/>
    <w:rsid w:val="00E24A75"/>
    <w:rsid w:val="00EB0EFC"/>
    <w:rsid w:val="00ED4B4E"/>
    <w:rsid w:val="00EF4782"/>
    <w:rsid w:val="00F3588E"/>
    <w:rsid w:val="00F7486A"/>
    <w:rsid w:val="00F802C9"/>
    <w:rsid w:val="00F852D8"/>
    <w:rsid w:val="00FA32BD"/>
    <w:rsid w:val="00FD478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42AC6"/>
  <w15:chartTrackingRefBased/>
  <w15:docId w15:val="{1A16B4BE-B6BB-4CAB-859A-042D246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qFormat/>
    <w:pPr>
      <w:keepNext/>
      <w:jc w:val="left"/>
      <w:outlineLvl w:val="5"/>
    </w:pPr>
    <w:rPr>
      <w:rFonts w:ascii="Arial" w:hAnsi="Arial"/>
      <w:b/>
      <w:color w:val="000000"/>
      <w:sz w:val="18"/>
    </w:rPr>
  </w:style>
  <w:style w:type="paragraph" w:styleId="Titolo7">
    <w:name w:val="heading 7"/>
    <w:basedOn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qFormat/>
    <w:pPr>
      <w:keepNext/>
      <w:ind w:right="-1"/>
      <w:jc w:val="center"/>
      <w:outlineLvl w:val="7"/>
    </w:pPr>
    <w:rPr>
      <w:rFonts w:ascii="MyriadPro-It" w:hAnsi="MyriadPro-It"/>
      <w:sz w:val="36"/>
    </w:rPr>
  </w:style>
  <w:style w:type="paragraph" w:styleId="Titolo9">
    <w:name w:val="heading 9"/>
    <w:basedOn w:val="Normale"/>
    <w:qFormat/>
    <w:pPr>
      <w:keepNext/>
      <w:ind w:right="-1"/>
      <w:jc w:val="center"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Verdana" w:hAnsi="Verdana"/>
      <w:b/>
    </w:rPr>
  </w:style>
  <w:style w:type="character" w:customStyle="1" w:styleId="Titolo5Carattere">
    <w:name w:val="Titolo 5 Carattere"/>
    <w:rPr>
      <w:sz w:val="28"/>
    </w:rPr>
  </w:style>
  <w:style w:type="character" w:customStyle="1" w:styleId="Titolo6Carattere">
    <w:name w:val="Titolo 6 Carattere"/>
    <w:rPr>
      <w:rFonts w:ascii="Arial" w:hAnsi="Arial"/>
      <w:b/>
      <w:color w:val="000000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entrocorpodeltesto2Carattere">
    <w:name w:val="Rientro corpo del testo 2 Carattere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rPr>
      <w:rFonts w:ascii="Tahoma" w:hAnsi="Tahoma"/>
      <w:sz w:val="16"/>
      <w:szCs w:val="16"/>
    </w:rPr>
  </w:style>
  <w:style w:type="character" w:customStyle="1" w:styleId="style132">
    <w:name w:val="style132"/>
  </w:style>
  <w:style w:type="character" w:customStyle="1" w:styleId="Enfasigrassetto1">
    <w:name w:val="Enfasi (grassetto)1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tabitem">
    <w:name w:val="tab item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1">
    <w:name w:val="Testo nota a piè di pagina Carattere1"/>
    <w:rPr>
      <w:lang w:val="it-IT" w:eastAsia="it-IT" w:bidi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xtd-normal">
    <w:name w:val="xtd-normal"/>
    <w:basedOn w:val="Carpredefinitoparagrafo1"/>
  </w:style>
  <w:style w:type="character" w:customStyle="1" w:styleId="testoapp">
    <w:name w:val="testo_app"/>
    <w:basedOn w:val="Carpredefinitoparagrafo1"/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b/>
      <w:sz w:val="22"/>
    </w:rPr>
  </w:style>
  <w:style w:type="character" w:customStyle="1" w:styleId="Titolo7Carattere">
    <w:name w:val="Titolo 7 Carattere"/>
    <w:rPr>
      <w:rFonts w:ascii="Arial" w:hAnsi="Arial"/>
      <w:b/>
      <w:sz w:val="18"/>
    </w:rPr>
  </w:style>
  <w:style w:type="character" w:customStyle="1" w:styleId="Titolo8Carattere">
    <w:name w:val="Titolo 8 Carattere"/>
    <w:rPr>
      <w:rFonts w:ascii="MyriadPro-It" w:hAnsi="MyriadPro-It"/>
      <w:sz w:val="36"/>
    </w:rPr>
  </w:style>
  <w:style w:type="character" w:customStyle="1" w:styleId="Titolo9Carattere">
    <w:name w:val="Titolo 9 Carattere"/>
    <w:rPr>
      <w:rFonts w:ascii="Arial" w:hAnsi="Arial"/>
      <w:b/>
      <w:sz w:val="32"/>
    </w:rPr>
  </w:style>
  <w:style w:type="character" w:customStyle="1" w:styleId="CorpotestoCarattere">
    <w:name w:val="Corpo testo Carattere"/>
    <w:rPr>
      <w:sz w:val="28"/>
    </w:rPr>
  </w:style>
  <w:style w:type="character" w:customStyle="1" w:styleId="Corpodeltesto2Carattere">
    <w:name w:val="Corpo del testo 2 Carattere"/>
    <w:rPr>
      <w:sz w:val="26"/>
    </w:rPr>
  </w:style>
  <w:style w:type="character" w:customStyle="1" w:styleId="TitoloCarattere">
    <w:name w:val="Titolo Carattere"/>
    <w:rPr>
      <w:i/>
      <w:sz w:val="26"/>
    </w:rPr>
  </w:style>
  <w:style w:type="character" w:customStyle="1" w:styleId="SottotitoloCarattere">
    <w:name w:val="Sottotitolo Carattere"/>
    <w:rPr>
      <w:b/>
      <w:sz w:val="32"/>
    </w:rPr>
  </w:style>
  <w:style w:type="character" w:customStyle="1" w:styleId="MappadocumentoCarattere">
    <w:name w:val="Mappa documento Carattere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rPr>
      <w:i/>
      <w:sz w:val="24"/>
    </w:rPr>
  </w:style>
  <w:style w:type="character" w:customStyle="1" w:styleId="RientrocorpodeltestoCarattere1">
    <w:name w:val="Rientro corpo del testo Carattere1"/>
    <w:rPr>
      <w:sz w:val="24"/>
    </w:rPr>
  </w:style>
  <w:style w:type="character" w:customStyle="1" w:styleId="Rientrocorpodeltesto2Carattere1">
    <w:name w:val="Rientro corpo del testo 2 Carattere1"/>
    <w:rPr>
      <w:sz w:val="24"/>
    </w:rPr>
  </w:style>
  <w:style w:type="character" w:customStyle="1" w:styleId="Rientrocorpodeltesto3Carattere1">
    <w:name w:val="Rientro corpo del testo 3 Carattere1"/>
    <w:rPr>
      <w:sz w:val="16"/>
      <w:szCs w:val="16"/>
    </w:rPr>
  </w:style>
  <w:style w:type="character" w:customStyle="1" w:styleId="TestofumettoCarattere1">
    <w:name w:val="Testo fumetto Caratter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Calibri"/>
      <w:sz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Calibri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Pr>
      <w:i/>
    </w:rPr>
  </w:style>
  <w:style w:type="paragraph" w:customStyle="1" w:styleId="S2">
    <w:name w:val="S2"/>
    <w:basedOn w:val="Normale"/>
    <w:autoRedefine/>
    <w:pPr>
      <w:jc w:val="left"/>
    </w:pPr>
    <w:rPr>
      <w:rFonts w:ascii="Tempus Sans ITC" w:hAnsi="Tempus Sans ITC"/>
      <w:b/>
      <w:sz w:val="26"/>
    </w:rPr>
  </w:style>
  <w:style w:type="paragraph" w:customStyle="1" w:styleId="Testonotaapidipagina1">
    <w:name w:val="Testo nota a piè di pagina1"/>
    <w:basedOn w:val="Normale"/>
    <w:pPr>
      <w:jc w:val="left"/>
    </w:pPr>
    <w:rPr>
      <w:sz w:val="20"/>
    </w:rPr>
  </w:style>
  <w:style w:type="paragraph" w:customStyle="1" w:styleId="Testodelblocco1">
    <w:name w:val="Testo del blocco1"/>
    <w:basedOn w:val="Normale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customStyle="1" w:styleId="Didascalia1">
    <w:name w:val="Didascalia1"/>
    <w:basedOn w:val="Normale"/>
    <w:pPr>
      <w:spacing w:after="240"/>
    </w:pPr>
    <w:rPr>
      <w:i/>
      <w:sz w:val="20"/>
    </w:rPr>
  </w:style>
  <w:style w:type="paragraph" w:customStyle="1" w:styleId="Fonte">
    <w:name w:val="Fonte"/>
    <w:basedOn w:val="Didascalia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autoRedefine/>
    <w:pPr>
      <w:spacing w:after="240"/>
      <w:ind w:left="720"/>
    </w:pPr>
  </w:style>
  <w:style w:type="paragraph" w:styleId="Sommario6">
    <w:name w:val="toc 6"/>
    <w:basedOn w:val="Normale"/>
    <w:autoRedefine/>
    <w:pPr>
      <w:spacing w:after="240"/>
      <w:ind w:left="1200"/>
    </w:pPr>
  </w:style>
  <w:style w:type="paragraph" w:styleId="Sommario3">
    <w:name w:val="toc 3"/>
    <w:basedOn w:val="Normale"/>
    <w:autoRedefine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pPr>
      <w:keepNext/>
      <w:spacing w:line="360" w:lineRule="auto"/>
      <w:ind w:firstLine="708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pPr>
      <w:ind w:left="708"/>
    </w:pPr>
    <w:rPr>
      <w:szCs w:val="24"/>
    </w:rPr>
  </w:style>
  <w:style w:type="paragraph" w:customStyle="1" w:styleId="Rientrocorpodeltesto21">
    <w:name w:val="Rientro corpo del testo 21"/>
    <w:basedOn w:val="Normale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paragraph" w:customStyle="1" w:styleId="Rientrocorpodeltesto31">
    <w:name w:val="Rientro corpo del testo 31"/>
    <w:basedOn w:val="Normale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p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Testofumetto1">
    <w:name w:val="Testo fumetto1"/>
    <w:basedOn w:val="Normale"/>
    <w:pPr>
      <w:jc w:val="lef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szCs w:val="24"/>
    </w:rPr>
  </w:style>
  <w:style w:type="paragraph" w:customStyle="1" w:styleId="IsnartTabitem">
    <w:name w:val="Isnart Tab item"/>
    <w:basedOn w:val="Normale"/>
    <w:pPr>
      <w:spacing w:before="60" w:after="60"/>
      <w:jc w:val="left"/>
    </w:pPr>
    <w:rPr>
      <w:rFonts w:ascii="Arial Narrow" w:hAnsi="Arial Narrow"/>
      <w:color w:val="000000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Sfondoacolori-Colore11">
    <w:name w:val="Sfondo a colori - Colore 11"/>
    <w:pPr>
      <w:suppressAutoHyphens/>
    </w:pPr>
    <w:rPr>
      <w:kern w:val="1"/>
      <w:sz w:val="24"/>
    </w:rPr>
  </w:style>
  <w:style w:type="paragraph" w:customStyle="1" w:styleId="Nessunaspaziatura1">
    <w:name w:val="Nessuna spaziatura1"/>
    <w:pPr>
      <w:suppressAutoHyphens/>
    </w:pPr>
    <w:rPr>
      <w:kern w:val="1"/>
      <w:sz w:val="24"/>
      <w:szCs w:val="24"/>
    </w:rPr>
  </w:style>
  <w:style w:type="paragraph" w:customStyle="1" w:styleId="Revisione1">
    <w:name w:val="Revisione1"/>
    <w:pPr>
      <w:suppressAutoHyphens/>
    </w:pPr>
    <w:rPr>
      <w:kern w:val="1"/>
      <w:sz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customStyle="1" w:styleId="Paragrafoelenco1">
    <w:name w:val="Paragrafo elenco1"/>
    <w:basedOn w:val="Normale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0665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D0CE-59BA-45B1-A6D5-BC4DEEA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1331</CharactersWithSpaces>
  <SharedDoc>false</SharedDoc>
  <HLinks>
    <vt:vector size="6" baseType="variant"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http://www.tno.camcom.it/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Ottino Marcella</cp:lastModifiedBy>
  <cp:revision>4</cp:revision>
  <cp:lastPrinted>2025-07-23T09:19:00Z</cp:lastPrinted>
  <dcterms:created xsi:type="dcterms:W3CDTF">2025-07-24T08:20:00Z</dcterms:created>
  <dcterms:modified xsi:type="dcterms:W3CDTF">2025-07-29T09:09:00Z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Unioncamere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