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F0B" w14:textId="77777777" w:rsidR="007911E2" w:rsidRPr="007911E2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</w:p>
    <w:p w14:paraId="61D11F80" w14:textId="77777777" w:rsidR="007911E2" w:rsidRPr="007911E2" w:rsidRDefault="007911E2" w:rsidP="007911E2">
      <w:pPr>
        <w:rPr>
          <w:rFonts w:ascii="Calibri" w:hAnsi="Calibri" w:cs="Calibri"/>
          <w:b/>
          <w:noProof/>
          <w:sz w:val="44"/>
          <w:szCs w:val="4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2EB26EC8" w14:textId="77777777" w:rsidR="007911E2" w:rsidRPr="002C7D2F" w:rsidRDefault="007911E2" w:rsidP="007911E2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/>
          <w:sz w:val="18"/>
          <w:szCs w:val="18"/>
        </w:rPr>
      </w:pPr>
    </w:p>
    <w:p w14:paraId="0E50BD1C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4A739577" w14:textId="24B19BD1" w:rsidR="00CB70F2" w:rsidRPr="00CB70F2" w:rsidRDefault="00F24BC6" w:rsidP="007911E2">
      <w:pPr>
        <w:rPr>
          <w:rFonts w:ascii="Calibri" w:hAnsi="Calibri" w:cs="Calibri"/>
          <w:b/>
          <w:iCs/>
          <w:sz w:val="36"/>
          <w:szCs w:val="36"/>
        </w:rPr>
      </w:pPr>
      <w:r>
        <w:rPr>
          <w:rFonts w:ascii="Calibri" w:hAnsi="Calibri" w:cs="Calibri"/>
          <w:b/>
          <w:iCs/>
          <w:sz w:val="36"/>
          <w:szCs w:val="36"/>
        </w:rPr>
        <w:t>Il Desco 202</w:t>
      </w:r>
      <w:r w:rsidR="001264F9">
        <w:rPr>
          <w:rFonts w:ascii="Calibri" w:hAnsi="Calibri" w:cs="Calibri"/>
          <w:b/>
          <w:iCs/>
          <w:sz w:val="36"/>
          <w:szCs w:val="36"/>
        </w:rPr>
        <w:t>3</w:t>
      </w:r>
      <w:r>
        <w:rPr>
          <w:rFonts w:ascii="Calibri" w:hAnsi="Calibri" w:cs="Calibri"/>
          <w:b/>
          <w:iCs/>
          <w:sz w:val="36"/>
          <w:szCs w:val="36"/>
        </w:rPr>
        <w:t>: torna l’appuntamento</w:t>
      </w:r>
      <w:r w:rsidR="001264F9">
        <w:rPr>
          <w:rFonts w:ascii="Calibri" w:hAnsi="Calibri" w:cs="Calibri"/>
          <w:b/>
          <w:iCs/>
          <w:sz w:val="36"/>
          <w:szCs w:val="36"/>
        </w:rPr>
        <w:t xml:space="preserve"> con</w:t>
      </w:r>
      <w:r>
        <w:rPr>
          <w:rFonts w:ascii="Calibri" w:hAnsi="Calibri" w:cs="Calibri"/>
          <w:b/>
          <w:iCs/>
          <w:sz w:val="36"/>
          <w:szCs w:val="36"/>
        </w:rPr>
        <w:t xml:space="preserve"> </w:t>
      </w:r>
      <w:r w:rsidR="001264F9" w:rsidRPr="001264F9">
        <w:rPr>
          <w:rFonts w:ascii="Calibri" w:hAnsi="Calibri" w:cs="Calibri"/>
          <w:b/>
          <w:iCs/>
          <w:sz w:val="36"/>
          <w:szCs w:val="36"/>
        </w:rPr>
        <w:t>la mostra mercato per gli amanti dei prodotti enogastronomici di qualità e gli appassionati della cultura food</w:t>
      </w:r>
    </w:p>
    <w:p w14:paraId="4F39DC35" w14:textId="77777777" w:rsidR="00CB70F2" w:rsidRDefault="00CB70F2" w:rsidP="00B75640">
      <w:pPr>
        <w:rPr>
          <w:rFonts w:ascii="Calibri" w:hAnsi="Calibri" w:cs="Calibri"/>
          <w:b/>
          <w:i/>
          <w:noProof/>
        </w:rPr>
      </w:pPr>
    </w:p>
    <w:p w14:paraId="750AD480" w14:textId="3B87230B" w:rsidR="00A362A1" w:rsidRPr="00A362A1" w:rsidRDefault="001264F9" w:rsidP="0061686E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>Lucca</w:t>
      </w:r>
      <w:r w:rsidR="007911E2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, </w:t>
      </w:r>
      <w:r w:rsidR="00292E2D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>27</w:t>
      </w:r>
      <w:r w:rsidR="00A01E4D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novembre</w:t>
      </w:r>
      <w:r w:rsidR="00C76355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</w:t>
      </w:r>
      <w:r w:rsidR="00A01E4D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>2023</w:t>
      </w:r>
      <w:r w:rsidR="007911E2" w:rsidRPr="00A362A1">
        <w:rPr>
          <w:rFonts w:asciiTheme="minorHAnsi" w:hAnsiTheme="minorHAnsi" w:cstheme="minorHAnsi"/>
          <w:b/>
          <w:i/>
          <w:noProof/>
          <w:sz w:val="22"/>
          <w:szCs w:val="22"/>
        </w:rPr>
        <w:t>.</w:t>
      </w:r>
      <w:r w:rsidR="007911E2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61686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Torna Il Desco nei primi due fine settimana di dicembre (</w:t>
      </w:r>
      <w:r w:rsidR="00A01E4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2-3</w:t>
      </w:r>
      <w:r w:rsidR="0061686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/</w:t>
      </w:r>
      <w:r w:rsidR="00A01E4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8-9-</w:t>
      </w:r>
      <w:r w:rsidR="0061686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10 dicembre)</w:t>
      </w:r>
      <w:r w:rsidR="002D4ACC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61686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nella splendida corn</w:t>
      </w:r>
      <w:r w:rsidR="00F24BC6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i</w:t>
      </w:r>
      <w:r w:rsidR="0061686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ce dei chiostri del Real Collegio a Lucca</w:t>
      </w:r>
      <w:r w:rsidR="002D4ACC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,</w:t>
      </w:r>
      <w:r w:rsidR="00F24BC6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A01E4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l’appuntamento con la mostra mercato per gli amanti dei prodotti enogastronomici di qualità e gli appassionati della cultura food</w:t>
      </w:r>
      <w:r w:rsidR="0061686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. </w:t>
      </w:r>
    </w:p>
    <w:p w14:paraId="7BC09955" w14:textId="0DDCD8F3" w:rsidR="00292E2D" w:rsidRPr="00A362A1" w:rsidRDefault="00E01781" w:rsidP="00292E2D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>Saranno 56 gli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292E2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espositori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con le</w:t>
      </w:r>
      <w:r w:rsidR="00A01E4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eccellenze enogastronomiche dei territori della Toscana Nord-Ovest, Lucca, Massa</w:t>
      </w:r>
      <w:r w:rsidR="00213C94">
        <w:rPr>
          <w:rFonts w:asciiTheme="minorHAnsi" w:hAnsiTheme="minorHAnsi" w:cstheme="minorHAnsi"/>
          <w:bCs/>
          <w:iCs/>
          <w:noProof/>
          <w:sz w:val="22"/>
          <w:szCs w:val="22"/>
        </w:rPr>
        <w:t>-</w:t>
      </w:r>
      <w:r w:rsidR="00A01E4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Carrara e Pisa,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i veri </w:t>
      </w:r>
      <w:r w:rsidR="00A01E4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protagonisti di questa edizione de Il Desco, con</w:t>
      </w:r>
      <w:r w:rsidR="00A01E4D" w:rsidRPr="00A362A1">
        <w:rPr>
          <w:rFonts w:asciiTheme="minorHAnsi" w:hAnsiTheme="minorHAnsi" w:cstheme="minorHAnsi"/>
          <w:sz w:val="22"/>
          <w:szCs w:val="22"/>
        </w:rPr>
        <w:t xml:space="preserve"> u</w:t>
      </w:r>
      <w:r w:rsidR="00A01E4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n’ampia e variegata offerta di prodotti espressione della tradizione e della tipicità dei territori di provenienza, tutti selezionati in base a criteri di genuinità e qualità. </w:t>
      </w:r>
      <w:r w:rsidR="00292E2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Sono produttori di pasta e prodotti da forno, di vino e birre artigianali, di formaggi e salumi, dolci e pasticceria, cereali e legumi, olio e condimenti, confetture, miele, salse, sughi e conserve, caffè</w:t>
      </w:r>
      <w:r w:rsidR="00E65EB7">
        <w:rPr>
          <w:rFonts w:asciiTheme="minorHAnsi" w:hAnsiTheme="minorHAnsi" w:cstheme="minorHAnsi"/>
          <w:bCs/>
          <w:iCs/>
          <w:noProof/>
          <w:sz w:val="22"/>
          <w:szCs w:val="22"/>
        </w:rPr>
        <w:t>, cioccolato e</w:t>
      </w:r>
      <w:r w:rsidR="00292E2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liquori.</w:t>
      </w:r>
    </w:p>
    <w:p w14:paraId="6ABED317" w14:textId="77777777" w:rsidR="00292E2D" w:rsidRDefault="00A01E4D" w:rsidP="00292E2D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Arricchiscono l’offerta alcune produzioni di eccellenza provenienti da altri territori italiani </w:t>
      </w:r>
      <w:r w:rsidR="00292E2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tra cui Reggio Emilia con parmigiano e pasta fresca, Agrigento con i dolci siciliani, Livorno con i liquori, la Liguria con il pesto.</w:t>
      </w:r>
    </w:p>
    <w:p w14:paraId="71272B84" w14:textId="7C3E0634" w:rsidR="00E01781" w:rsidRPr="00A362A1" w:rsidRDefault="00E01781" w:rsidP="00292E2D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>Da segnalare la presenza delle collettive di Coldiretti e di Cia Toscana Nord, e della partecipaz</w:t>
      </w:r>
      <w:r w:rsidR="00206FD7">
        <w:rPr>
          <w:rFonts w:asciiTheme="minorHAnsi" w:hAnsiTheme="minorHAnsi" w:cstheme="minorHAnsi"/>
          <w:bCs/>
          <w:iCs/>
          <w:noProof/>
          <w:sz w:val="22"/>
          <w:szCs w:val="22"/>
        </w:rPr>
        <w:t>i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one in qualità di espositori della Strada del vino e dell’olio di Lucca, Montecarlo e Versilia</w:t>
      </w:r>
      <w:r w:rsidR="00BC555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e 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la </w:t>
      </w:r>
      <w:r w:rsidR="00BC5551">
        <w:rPr>
          <w:rFonts w:asciiTheme="minorHAnsi" w:hAnsiTheme="minorHAnsi" w:cstheme="minorHAnsi"/>
          <w:bCs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t>trada dell’olio Monti Pisani, rappresentanti di diversi produttori.</w:t>
      </w:r>
    </w:p>
    <w:p w14:paraId="79C1BF42" w14:textId="562EFE81" w:rsidR="00755F63" w:rsidRPr="00A362A1" w:rsidRDefault="00E01781" w:rsidP="00292E2D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t>Ritornano</w:t>
      </w:r>
      <w:r w:rsidR="00E65EB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in questa diciottesima edizione della manifestazione le tavole apparecchiate green, allestite con tovaglie, stoviglie e posate compostabili, nella consapevole</w:t>
      </w:r>
      <w:r w:rsidR="00206FD7">
        <w:rPr>
          <w:rFonts w:asciiTheme="minorHAnsi" w:hAnsiTheme="minorHAnsi" w:cstheme="minorHAnsi"/>
          <w:bCs/>
          <w:iCs/>
          <w:noProof/>
          <w:sz w:val="22"/>
          <w:szCs w:val="22"/>
        </w:rPr>
        <w:t>z</w:t>
      </w:r>
      <w:r w:rsidR="00E65EB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za dell’importanza dell’attenzione all’ambiente in termini di sostenibilità. A conferma dell’attenzione della Camera di </w:t>
      </w:r>
      <w:r w:rsidR="00213C94">
        <w:rPr>
          <w:rFonts w:asciiTheme="minorHAnsi" w:hAnsiTheme="minorHAnsi" w:cstheme="minorHAnsi"/>
          <w:bCs/>
          <w:iCs/>
          <w:noProof/>
          <w:sz w:val="22"/>
          <w:szCs w:val="22"/>
        </w:rPr>
        <w:t>C</w:t>
      </w:r>
      <w:r w:rsidR="00E65EB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ommercio della Toscana Nord-Ovest su questo tema è  la gestione dei rifiuti, che saranno </w:t>
      </w:r>
      <w:r w:rsidR="00E65EB7" w:rsidRPr="00893820">
        <w:rPr>
          <w:rFonts w:ascii="Calibri" w:hAnsi="Calibri" w:cs="Calibri"/>
          <w:sz w:val="22"/>
          <w:szCs w:val="22"/>
        </w:rPr>
        <w:t>raccolti</w:t>
      </w:r>
      <w:r w:rsidR="00E65EB7">
        <w:rPr>
          <w:rFonts w:ascii="Calibri" w:hAnsi="Calibri" w:cs="Calibri"/>
          <w:sz w:val="22"/>
          <w:szCs w:val="22"/>
        </w:rPr>
        <w:t xml:space="preserve"> </w:t>
      </w:r>
      <w:r w:rsidR="00E65EB7" w:rsidRPr="00893820">
        <w:rPr>
          <w:rFonts w:ascii="Calibri" w:hAnsi="Calibri" w:cs="Calibri"/>
          <w:sz w:val="22"/>
          <w:szCs w:val="22"/>
        </w:rPr>
        <w:t>in modo differenziato</w:t>
      </w:r>
      <w:r w:rsidR="00E65EB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, </w:t>
      </w:r>
      <w:r w:rsidR="00E65EB7" w:rsidRPr="00893820">
        <w:rPr>
          <w:rFonts w:ascii="Calibri" w:hAnsi="Calibri" w:cs="Calibri"/>
          <w:sz w:val="22"/>
          <w:szCs w:val="22"/>
        </w:rPr>
        <w:t>nell’ambito della manifestazione</w:t>
      </w:r>
      <w:r w:rsidR="00E65EB7">
        <w:rPr>
          <w:rFonts w:ascii="Calibri" w:hAnsi="Calibri" w:cs="Calibri"/>
          <w:sz w:val="22"/>
          <w:szCs w:val="22"/>
        </w:rPr>
        <w:t>,</w:t>
      </w:r>
      <w:r w:rsidR="00E65EB7" w:rsidRPr="00893820">
        <w:rPr>
          <w:rFonts w:ascii="Calibri" w:hAnsi="Calibri" w:cs="Calibri"/>
          <w:sz w:val="22"/>
          <w:szCs w:val="22"/>
        </w:rPr>
        <w:t xml:space="preserve"> per accordo intrapreso con il gestore del servizio</w:t>
      </w:r>
      <w:r w:rsidR="00A01E4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. </w:t>
      </w:r>
    </w:p>
    <w:p w14:paraId="343F8CCC" w14:textId="77777777" w:rsidR="00A362A1" w:rsidRPr="00A362A1" w:rsidRDefault="00A362A1" w:rsidP="00292E2D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</w:p>
    <w:p w14:paraId="3198E15B" w14:textId="5FE88BDB" w:rsidR="00A362A1" w:rsidRPr="00213C94" w:rsidRDefault="00213C94" w:rsidP="00292E2D">
      <w:pP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 w:rsidRPr="00213C94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"La manifestazione Il Desco </w:t>
      </w:r>
      <w:r w:rsidRPr="00213C9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– afferma </w:t>
      </w:r>
      <w:r w:rsidRPr="00BC55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Valter Tamburini</w:t>
      </w:r>
      <w:r w:rsidR="00BC555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p</w:t>
      </w:r>
      <w:r w:rsidRPr="00213C9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residente della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</w:t>
      </w:r>
      <w:r w:rsidRPr="00213C9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amera di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</w:t>
      </w:r>
      <w:r w:rsidRPr="00213C9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ommercio della Toscana Nord-Ovest -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13C94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rappresenta uno dei capisaldi della nostra identità gastronomica e culturale. Con la sua lunga storia, l’evento è un esempio di come l'impegno costante nella promozione delle eccellenze agroalimentari possa trasformarsi da vetrina per i produttori a catalizzatore di opportunità per tutto il territorio. La manifestazione non è infatti solo una vetrina dei sapori della nostra terra, ma diventa un vero e proprio palcoscenico per la nostra cultura. Attraverso degustazioni guidate, laboratori e momenti di intrattenimento culturale Il Desco si trasforma in un viaggio sensoriale che non solo delizia il palato ma arricchisce lo spirito senza perdere d'occhio la salvaguardia dell’ambiente. Il nostro è quindi un invito a esplorare, scoprire e apprezzare quello che il territorio è in grado di offrire: un'esperienza a tutto tondo pensata per soddisfare i gusti dei molti visitatori e turisti che ci attendiamo.” </w:t>
      </w:r>
    </w:p>
    <w:p w14:paraId="03D8C30A" w14:textId="04C40571" w:rsidR="00D43C3E" w:rsidRPr="00A362A1" w:rsidRDefault="00D43C3E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lastRenderedPageBreak/>
        <w:t>Il Desco 2023 è anche di più: degustazioni guidate di vino e olio, formaggio, castagne ed altro, showcooking, conversazioni, laboratori per bimbi ed eventi dedicati al cibo e alla sua cultura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>, con un’attenzione alle particolarità dei territori di Lucca, Massa</w:t>
      </w:r>
      <w:r w:rsidR="00213C94">
        <w:rPr>
          <w:rFonts w:asciiTheme="minorHAnsi" w:hAnsiTheme="minorHAnsi" w:cstheme="minorHAnsi"/>
          <w:bCs/>
          <w:iCs/>
          <w:noProof/>
          <w:sz w:val="22"/>
          <w:szCs w:val="22"/>
        </w:rPr>
        <w:t>-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Carrara e Pisa, come </w:t>
      </w:r>
      <w:r w:rsidR="00E01781" w:rsidRPr="00E01781">
        <w:rPr>
          <w:rFonts w:asciiTheme="minorHAnsi" w:hAnsiTheme="minorHAnsi" w:cstheme="minorHAnsi"/>
          <w:bCs/>
          <w:iCs/>
          <w:noProof/>
          <w:sz w:val="22"/>
          <w:szCs w:val="22"/>
        </w:rPr>
        <w:t>il Sangiovese, la Castagna, le Terre di Pisa, il Tea e le Camelie, la Frollatura del Pesce, i Grani Antichi</w:t>
      </w:r>
      <w:r w:rsidR="00292E2D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.</w:t>
      </w:r>
    </w:p>
    <w:p w14:paraId="74DEF107" w14:textId="25A7BC14" w:rsidR="00292E2D" w:rsidRPr="00A362A1" w:rsidRDefault="00292E2D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I visitatori saranno accompagnati nella scoperta delle delizie enogastronomiche e negli acquisti dalla musica classica eseguita da musicisti esordienti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e da arie delle opere eseguite da cantanti liriche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grazie all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>e as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sociaz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i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one 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>m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usical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>i del territorio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>l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ucchese, ma anche da appuntamenti legati al Maestro Giacomo Puccini,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di cui ricorre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l’anniversario della sua morte, come la scoperta delle sue abitudini cul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i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narie, grazie alla presentazione del libro “A Tavola con i grandi” a cura della Fondazione Giacomo Puccini.</w:t>
      </w:r>
    </w:p>
    <w:p w14:paraId="62B379B1" w14:textId="28EECD89" w:rsidR="00292E2D" w:rsidRPr="00A362A1" w:rsidRDefault="00292E2D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Il Desco è anche un’opportunità per approfondire la conoscenza </w:t>
      </w:r>
      <w:r w:rsidR="00572EB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dell’olio grazie a masterclass dedicate,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de</w:t>
      </w:r>
      <w:r w:rsidR="00572EB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ll’uso degli oli essenziali in cuicina,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del vino partecipando</w:t>
      </w:r>
      <w:r w:rsidR="00572EB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master class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a cura</w:t>
      </w:r>
      <w:r w:rsidR="00572EB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dell’AIS,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del formaggio con tour gli espositori a cura di Onaf, ma anche laboratori divertenti per i bambini alla scoperta dell’olio e della musica. </w:t>
      </w:r>
      <w:r w:rsidR="008C73FF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Incontri ad hoc </w:t>
      </w:r>
      <w:r w:rsidR="00974588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e showcooking </w:t>
      </w:r>
      <w:r w:rsidR="008C73FF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>saranno dedicati ai problemi di intolle</w:t>
      </w:r>
      <w:r w:rsidR="00E01781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>ra</w:t>
      </w:r>
      <w:r w:rsidR="008C73FF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>nze alimentari, i</w:t>
      </w:r>
      <w:r w:rsidR="00974588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>n</w:t>
      </w:r>
      <w:r w:rsidR="008C73FF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particolare </w:t>
      </w:r>
      <w:r w:rsidR="00974588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>al glutine e al</w:t>
      </w:r>
      <w:r w:rsidR="008C73FF" w:rsidRPr="0088772F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 </w:t>
      </w:r>
      <w:r w:rsidR="008C73FF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lattosio.</w:t>
      </w:r>
    </w:p>
    <w:p w14:paraId="317C670C" w14:textId="118014A5" w:rsidR="008C73FF" w:rsidRPr="00A362A1" w:rsidRDefault="008C73FF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Il Desco ospiterà anche una delegazione di giornalisti della stampa </w:t>
      </w:r>
      <w:r w:rsidR="00E0178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nazionale ed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estera specializzati in food &amp; wine, che partecipano negli stessi giorni ad tour enogastronomico alla scoperta delle province di Lucca, Massa</w:t>
      </w:r>
      <w:r w:rsidR="00FF071E">
        <w:rPr>
          <w:rFonts w:asciiTheme="minorHAnsi" w:hAnsiTheme="minorHAnsi" w:cstheme="minorHAnsi"/>
          <w:bCs/>
          <w:iCs/>
          <w:noProof/>
          <w:sz w:val="22"/>
          <w:szCs w:val="22"/>
        </w:rPr>
        <w:t>-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Carrara e Pisa, organizzato dalla Camera di </w:t>
      </w:r>
      <w:r w:rsidR="00FF071E">
        <w:rPr>
          <w:rFonts w:asciiTheme="minorHAnsi" w:hAnsiTheme="minorHAnsi" w:cstheme="minorHAnsi"/>
          <w:bCs/>
          <w:iCs/>
          <w:noProof/>
          <w:sz w:val="22"/>
          <w:szCs w:val="22"/>
        </w:rPr>
        <w:t>C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ommercio della Toscana Nord-Ovest.</w:t>
      </w:r>
    </w:p>
    <w:p w14:paraId="2D255E58" w14:textId="4C984D96" w:rsidR="008C73FF" w:rsidRPr="00A362A1" w:rsidRDefault="008C73FF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La manifestazione esce dal Real Collegio grazie a Esco dal Desco, programma di eventi e manifestazioni legate al cibo </w:t>
      </w:r>
      <w:r w:rsidR="0088772F">
        <w:rPr>
          <w:rFonts w:asciiTheme="minorHAnsi" w:hAnsiTheme="minorHAnsi" w:cstheme="minorHAnsi"/>
          <w:bCs/>
          <w:iCs/>
          <w:noProof/>
          <w:sz w:val="22"/>
          <w:szCs w:val="22"/>
        </w:rPr>
        <w:t>ch</w:t>
      </w:r>
      <w:r w:rsidR="00BA10E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e si svolgono in contemporanea </w:t>
      </w:r>
      <w:r w:rsidR="0088772F">
        <w:rPr>
          <w:rFonts w:asciiTheme="minorHAnsi" w:hAnsiTheme="minorHAnsi" w:cstheme="minorHAnsi"/>
          <w:bCs/>
          <w:iCs/>
          <w:noProof/>
          <w:sz w:val="22"/>
          <w:szCs w:val="22"/>
        </w:rPr>
        <w:t>sul territorio</w:t>
      </w:r>
      <w:r w:rsidR="00BA10EE"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.</w:t>
      </w:r>
    </w:p>
    <w:p w14:paraId="11E48732" w14:textId="77777777" w:rsidR="00A362A1" w:rsidRPr="00A362A1" w:rsidRDefault="00A362A1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</w:p>
    <w:p w14:paraId="18D81673" w14:textId="789EEC36" w:rsidR="00D41374" w:rsidRPr="00A362A1" w:rsidRDefault="00D41374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>Il Desco ti aspetta a Lucca il</w:t>
      </w:r>
      <w:r w:rsidRPr="00A362A1">
        <w:rPr>
          <w:rFonts w:asciiTheme="minorHAnsi" w:hAnsiTheme="minorHAnsi" w:cstheme="minorHAnsi"/>
          <w:sz w:val="22"/>
          <w:szCs w:val="22"/>
        </w:rPr>
        <w:t xml:space="preserve"> </w:t>
      </w: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2/3 · 8/9/10 dicembre dalle ore 10:00 alle ore 20:00. Ingresso gratuito. </w:t>
      </w:r>
    </w:p>
    <w:p w14:paraId="7E49950A" w14:textId="453C6D23" w:rsidR="00F24BC6" w:rsidRPr="00A362A1" w:rsidRDefault="00D41374" w:rsidP="00F24BC6">
      <w:pPr>
        <w:rPr>
          <w:rFonts w:asciiTheme="minorHAnsi" w:hAnsiTheme="minorHAnsi" w:cstheme="minorHAnsi"/>
          <w:bCs/>
          <w:iCs/>
          <w:noProof/>
          <w:sz w:val="22"/>
          <w:szCs w:val="22"/>
        </w:rPr>
      </w:pPr>
      <w:r w:rsidRPr="00A362A1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Info: </w:t>
      </w:r>
      <w:hyperlink r:id="rId8" w:history="1">
        <w:r w:rsidR="00BA10EE" w:rsidRPr="00A362A1">
          <w:rPr>
            <w:rStyle w:val="Collegamentoipertestuale"/>
            <w:rFonts w:asciiTheme="minorHAnsi" w:hAnsiTheme="minorHAnsi" w:cstheme="minorHAnsi"/>
            <w:bCs/>
            <w:iCs/>
            <w:noProof/>
            <w:sz w:val="22"/>
            <w:szCs w:val="22"/>
          </w:rPr>
          <w:t>https://www.ildesco.eu/</w:t>
        </w:r>
      </w:hyperlink>
    </w:p>
    <w:p w14:paraId="1EBD05D8" w14:textId="7439DF57" w:rsidR="00A362A1" w:rsidRPr="00A362A1" w:rsidRDefault="00A362A1" w:rsidP="00A362A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Theme="minorHAnsi" w:hAnsiTheme="minorHAnsi" w:cstheme="minorHAnsi"/>
          <w:sz w:val="22"/>
          <w:szCs w:val="22"/>
        </w:rPr>
      </w:pPr>
      <w:r w:rsidRPr="00A362A1">
        <w:rPr>
          <w:rFonts w:asciiTheme="minorHAnsi" w:hAnsiTheme="minorHAnsi" w:cstheme="minorHAnsi"/>
          <w:sz w:val="22"/>
          <w:szCs w:val="22"/>
        </w:rPr>
        <w:t>La manifestazione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362A1">
        <w:rPr>
          <w:rFonts w:asciiTheme="minorHAnsi" w:hAnsiTheme="minorHAnsi" w:cstheme="minorHAnsi"/>
          <w:sz w:val="22"/>
          <w:szCs w:val="22"/>
        </w:rPr>
        <w:t xml:space="preserve"> patrocinata da Regione Toscana, Comune di </w:t>
      </w:r>
      <w:r>
        <w:rPr>
          <w:rFonts w:asciiTheme="minorHAnsi" w:hAnsiTheme="minorHAnsi" w:cstheme="minorHAnsi"/>
          <w:sz w:val="22"/>
          <w:szCs w:val="22"/>
        </w:rPr>
        <w:t>Lucca, è</w:t>
      </w:r>
      <w:r w:rsidRPr="00A362A1">
        <w:rPr>
          <w:rFonts w:asciiTheme="minorHAnsi" w:hAnsiTheme="minorHAnsi" w:cstheme="minorHAnsi"/>
          <w:sz w:val="22"/>
          <w:szCs w:val="22"/>
        </w:rPr>
        <w:t xml:space="preserve"> organizzata </w:t>
      </w:r>
      <w:r>
        <w:rPr>
          <w:rFonts w:asciiTheme="minorHAnsi" w:hAnsiTheme="minorHAnsi" w:cstheme="minorHAnsi"/>
          <w:sz w:val="22"/>
          <w:szCs w:val="22"/>
        </w:rPr>
        <w:t xml:space="preserve">dalla Camera </w:t>
      </w:r>
      <w:r w:rsidRPr="00E01781">
        <w:rPr>
          <w:rFonts w:asciiTheme="minorHAnsi" w:hAnsiTheme="minorHAnsi" w:cstheme="minorHAnsi"/>
          <w:sz w:val="22"/>
          <w:szCs w:val="22"/>
        </w:rPr>
        <w:t>di Commercio della Toscana Nord-Ovest.</w:t>
      </w:r>
      <w:r w:rsidR="00F34F8D">
        <w:rPr>
          <w:rFonts w:asciiTheme="minorHAnsi" w:hAnsiTheme="minorHAnsi" w:cstheme="minorHAnsi"/>
          <w:sz w:val="22"/>
          <w:szCs w:val="22"/>
        </w:rPr>
        <w:t xml:space="preserve"> </w:t>
      </w:r>
      <w:r w:rsidR="00F34F8D" w:rsidRPr="00F34F8D">
        <w:rPr>
          <w:rFonts w:asciiTheme="minorHAnsi" w:hAnsiTheme="minorHAnsi" w:cstheme="minorHAnsi"/>
          <w:sz w:val="22"/>
          <w:szCs w:val="22"/>
        </w:rPr>
        <w:t>L’evento ha il supporto di Vetrina Toscana: il progetto della Regione, in collaborazione con Unioncamere Toscana, che promuove il turismo enogastronomico; con la regia di Toscana Promozione Turistica coadiuvata da Fondazione Sistema Toscana.</w:t>
      </w:r>
      <w:r w:rsidRPr="00E01781">
        <w:rPr>
          <w:rFonts w:asciiTheme="minorHAnsi" w:hAnsiTheme="minorHAnsi" w:cstheme="minorHAnsi"/>
          <w:sz w:val="22"/>
          <w:szCs w:val="22"/>
        </w:rPr>
        <w:t xml:space="preserve"> Sponsor tecnici della manifestazione: Naturanda di Bartoli spa,</w:t>
      </w:r>
      <w:r w:rsidRPr="00E01781">
        <w:t xml:space="preserve"> </w:t>
      </w:r>
      <w:r w:rsidRPr="00E01781">
        <w:rPr>
          <w:rFonts w:asciiTheme="minorHAnsi" w:hAnsiTheme="minorHAnsi" w:cstheme="minorHAnsi"/>
          <w:sz w:val="22"/>
          <w:szCs w:val="22"/>
        </w:rPr>
        <w:t xml:space="preserve">Ecocanny, </w:t>
      </w:r>
      <w:r w:rsidRPr="0088772F">
        <w:rPr>
          <w:rFonts w:asciiTheme="minorHAnsi" w:hAnsiTheme="minorHAnsi" w:cstheme="minorHAnsi"/>
          <w:sz w:val="22"/>
          <w:szCs w:val="22"/>
        </w:rPr>
        <w:t>Paperlynen</w:t>
      </w:r>
      <w:r w:rsidR="00974588" w:rsidRPr="0088772F">
        <w:rPr>
          <w:rFonts w:asciiTheme="minorHAnsi" w:hAnsiTheme="minorHAnsi" w:cstheme="minorHAnsi"/>
          <w:sz w:val="22"/>
          <w:szCs w:val="22"/>
        </w:rPr>
        <w:t xml:space="preserve"> Pal Caps Srl </w:t>
      </w:r>
      <w:r w:rsidRPr="0088772F">
        <w:rPr>
          <w:rFonts w:asciiTheme="minorHAnsi" w:hAnsiTheme="minorHAnsi" w:cstheme="minorHAnsi"/>
          <w:sz w:val="22"/>
          <w:szCs w:val="22"/>
        </w:rPr>
        <w:t>, Simani</w:t>
      </w:r>
      <w:r w:rsidR="00974588" w:rsidRPr="0088772F">
        <w:rPr>
          <w:rFonts w:asciiTheme="minorHAnsi" w:hAnsiTheme="minorHAnsi" w:cstheme="minorHAnsi"/>
          <w:sz w:val="22"/>
          <w:szCs w:val="22"/>
        </w:rPr>
        <w:t xml:space="preserve"> Industrie Srl</w:t>
      </w:r>
      <w:r w:rsidRPr="0088772F">
        <w:rPr>
          <w:rFonts w:asciiTheme="minorHAnsi" w:hAnsiTheme="minorHAnsi" w:cstheme="minorHAnsi"/>
          <w:sz w:val="22"/>
          <w:szCs w:val="22"/>
        </w:rPr>
        <w:t>.</w:t>
      </w:r>
    </w:p>
    <w:p w14:paraId="28DC1922" w14:textId="77777777" w:rsidR="00A362A1" w:rsidRDefault="00A362A1" w:rsidP="00F24BC6">
      <w:pPr>
        <w:rPr>
          <w:rFonts w:ascii="Calibri" w:hAnsi="Calibri" w:cs="Calibri"/>
          <w:bCs/>
          <w:iCs/>
          <w:noProof/>
        </w:rPr>
      </w:pPr>
    </w:p>
    <w:p w14:paraId="10C8588C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728125F5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34EBEEB2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23485E91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781C1DB2" w14:textId="77777777" w:rsidR="002D4ACC" w:rsidRPr="00652F76" w:rsidRDefault="002D4ACC" w:rsidP="002D4ACC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69AC2621" w14:textId="77777777" w:rsidR="002D4ACC" w:rsidRPr="00652F76" w:rsidRDefault="002D4ACC" w:rsidP="002D4ACC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Comunicazione: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0C3FB28F" w14:textId="77777777" w:rsidR="002D4ACC" w:rsidRPr="00652F76" w:rsidRDefault="002D4ACC" w:rsidP="002D4ACC">
      <w:pPr>
        <w:rPr>
          <w:rFonts w:ascii="Calibri" w:eastAsia="Verdana" w:hAnsi="Calibri" w:cs="Calibri"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02B1C104" w14:textId="77777777" w:rsidR="002D4ACC" w:rsidRDefault="002D4ACC" w:rsidP="002D4ACC">
      <w:pPr>
        <w:pStyle w:val="Pidipagina"/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p w14:paraId="5600CF43" w14:textId="77777777" w:rsidR="002D4ACC" w:rsidRDefault="002D4ACC" w:rsidP="00F24BC6">
      <w:pPr>
        <w:rPr>
          <w:rFonts w:ascii="Calibri" w:hAnsi="Calibri" w:cs="Calibri"/>
          <w:bCs/>
          <w:iCs/>
          <w:noProof/>
        </w:rPr>
      </w:pPr>
    </w:p>
    <w:p w14:paraId="3C212E03" w14:textId="77777777" w:rsidR="00BA10EE" w:rsidRDefault="00BA10EE" w:rsidP="00F24BC6">
      <w:pPr>
        <w:rPr>
          <w:rFonts w:ascii="Calibri" w:hAnsi="Calibri" w:cs="Calibri"/>
          <w:bCs/>
          <w:iCs/>
          <w:noProof/>
        </w:rPr>
      </w:pPr>
    </w:p>
    <w:p w14:paraId="0CA3ED20" w14:textId="77777777" w:rsidR="00BA10EE" w:rsidRDefault="00BA10EE" w:rsidP="00F24BC6">
      <w:pPr>
        <w:rPr>
          <w:rFonts w:ascii="Calibri" w:hAnsi="Calibri" w:cs="Calibri"/>
          <w:bCs/>
          <w:iCs/>
          <w:noProof/>
        </w:rPr>
      </w:pPr>
    </w:p>
    <w:sectPr w:rsidR="00BA10EE" w:rsidSect="00A362A1">
      <w:headerReference w:type="default" r:id="rId9"/>
      <w:footerReference w:type="default" r:id="rId10"/>
      <w:pgSz w:w="11906" w:h="16838"/>
      <w:pgMar w:top="2552" w:right="1559" w:bottom="2269" w:left="1559" w:header="720" w:footer="5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ECC1" w14:textId="77777777" w:rsidR="00214955" w:rsidRDefault="00214955">
      <w:r>
        <w:separator/>
      </w:r>
    </w:p>
  </w:endnote>
  <w:endnote w:type="continuationSeparator" w:id="0">
    <w:p w14:paraId="4ECD9A6A" w14:textId="77777777" w:rsidR="00214955" w:rsidRDefault="002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BF0C" w14:textId="4A4F1DE8" w:rsidR="007911E2" w:rsidRPr="007911E2" w:rsidRDefault="007911E2" w:rsidP="00BA10EE">
    <w:pPr>
      <w:pStyle w:val="Pidipagina"/>
      <w:tabs>
        <w:tab w:val="center" w:pos="5173"/>
      </w:tabs>
      <w:rPr>
        <w:rFonts w:ascii="Calibri" w:hAnsi="Calibri" w:cs="Calibri"/>
        <w:sz w:val="20"/>
      </w:rPr>
    </w:pPr>
    <w:r>
      <w:rPr>
        <w:b/>
      </w:rPr>
      <w:tab/>
    </w:r>
  </w:p>
  <w:p w14:paraId="6696D888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EB8D" w14:textId="77777777" w:rsidR="00214955" w:rsidRDefault="00214955">
      <w:r>
        <w:separator/>
      </w:r>
    </w:p>
  </w:footnote>
  <w:footnote w:type="continuationSeparator" w:id="0">
    <w:p w14:paraId="29C3DBDE" w14:textId="77777777" w:rsidR="00214955" w:rsidRDefault="0021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48E0" w14:textId="078EAB8B" w:rsidR="0014309F" w:rsidRDefault="001264F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7AB65" wp14:editId="1F416CA2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080000" cy="900000"/>
          <wp:effectExtent l="0" t="0" r="6350" b="0"/>
          <wp:wrapNone/>
          <wp:docPr id="654527510" name="Immagine 654527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124389" name="Immagine 1609124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6D8">
      <w:rPr>
        <w:noProof/>
      </w:rPr>
      <w:drawing>
        <wp:inline distT="0" distB="0" distL="0" distR="0" wp14:anchorId="14472132" wp14:editId="3BB97731">
          <wp:extent cx="3409950" cy="609600"/>
          <wp:effectExtent l="0" t="0" r="0" b="0"/>
          <wp:docPr id="1273646032" name="Immagine 1273646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86E">
      <w:t xml:space="preserve"> </w:t>
    </w:r>
  </w:p>
  <w:p w14:paraId="16D1940B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550068511">
    <w:abstractNumId w:val="7"/>
  </w:num>
  <w:num w:numId="2" w16cid:durableId="96753900">
    <w:abstractNumId w:val="6"/>
  </w:num>
  <w:num w:numId="3" w16cid:durableId="822624246">
    <w:abstractNumId w:val="2"/>
  </w:num>
  <w:num w:numId="4" w16cid:durableId="1937862039">
    <w:abstractNumId w:val="3"/>
  </w:num>
  <w:num w:numId="5" w16cid:durableId="268582747">
    <w:abstractNumId w:val="1"/>
  </w:num>
  <w:num w:numId="6" w16cid:durableId="1496922707">
    <w:abstractNumId w:val="4"/>
  </w:num>
  <w:num w:numId="7" w16cid:durableId="1426413532">
    <w:abstractNumId w:val="5"/>
  </w:num>
  <w:num w:numId="8" w16cid:durableId="14028259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C4E"/>
    <w:rsid w:val="00014811"/>
    <w:rsid w:val="000176E8"/>
    <w:rsid w:val="00017893"/>
    <w:rsid w:val="00021B73"/>
    <w:rsid w:val="000238DD"/>
    <w:rsid w:val="00024D76"/>
    <w:rsid w:val="00027F2E"/>
    <w:rsid w:val="000343D9"/>
    <w:rsid w:val="000377CA"/>
    <w:rsid w:val="00037DE8"/>
    <w:rsid w:val="00041F9E"/>
    <w:rsid w:val="00043006"/>
    <w:rsid w:val="00044D13"/>
    <w:rsid w:val="00050F2D"/>
    <w:rsid w:val="000533F9"/>
    <w:rsid w:val="00054023"/>
    <w:rsid w:val="00060C6A"/>
    <w:rsid w:val="00063168"/>
    <w:rsid w:val="00065AA6"/>
    <w:rsid w:val="00065EAB"/>
    <w:rsid w:val="00067A03"/>
    <w:rsid w:val="00067B41"/>
    <w:rsid w:val="000732A6"/>
    <w:rsid w:val="0007375F"/>
    <w:rsid w:val="00081250"/>
    <w:rsid w:val="00082DC9"/>
    <w:rsid w:val="00097005"/>
    <w:rsid w:val="000A0D17"/>
    <w:rsid w:val="000A3B9F"/>
    <w:rsid w:val="000A4705"/>
    <w:rsid w:val="000A5585"/>
    <w:rsid w:val="000A5C7E"/>
    <w:rsid w:val="000A71E9"/>
    <w:rsid w:val="000B2C4D"/>
    <w:rsid w:val="000B2CF8"/>
    <w:rsid w:val="000B2D19"/>
    <w:rsid w:val="000B5328"/>
    <w:rsid w:val="000B5467"/>
    <w:rsid w:val="000B6639"/>
    <w:rsid w:val="000B6C06"/>
    <w:rsid w:val="000C02EF"/>
    <w:rsid w:val="000C1ABB"/>
    <w:rsid w:val="000C48B9"/>
    <w:rsid w:val="000C4DF0"/>
    <w:rsid w:val="000C5726"/>
    <w:rsid w:val="000C7F11"/>
    <w:rsid w:val="000D307B"/>
    <w:rsid w:val="000D60E8"/>
    <w:rsid w:val="000E48CB"/>
    <w:rsid w:val="000E5BF7"/>
    <w:rsid w:val="000E5F8A"/>
    <w:rsid w:val="000E669F"/>
    <w:rsid w:val="000E6FE3"/>
    <w:rsid w:val="00107130"/>
    <w:rsid w:val="00112DB3"/>
    <w:rsid w:val="00114CC3"/>
    <w:rsid w:val="00114CF4"/>
    <w:rsid w:val="00125040"/>
    <w:rsid w:val="001264F9"/>
    <w:rsid w:val="00132C42"/>
    <w:rsid w:val="00140C2F"/>
    <w:rsid w:val="0014309F"/>
    <w:rsid w:val="00162BBF"/>
    <w:rsid w:val="00172A8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737C"/>
    <w:rsid w:val="001B76D7"/>
    <w:rsid w:val="001C68F2"/>
    <w:rsid w:val="001C714B"/>
    <w:rsid w:val="001E175F"/>
    <w:rsid w:val="001E27FE"/>
    <w:rsid w:val="001E7BB8"/>
    <w:rsid w:val="001F4377"/>
    <w:rsid w:val="001F4790"/>
    <w:rsid w:val="001F4B6B"/>
    <w:rsid w:val="001F781D"/>
    <w:rsid w:val="002008BC"/>
    <w:rsid w:val="00206FD7"/>
    <w:rsid w:val="002135D3"/>
    <w:rsid w:val="00213C94"/>
    <w:rsid w:val="0021450C"/>
    <w:rsid w:val="00214955"/>
    <w:rsid w:val="002203EB"/>
    <w:rsid w:val="00220904"/>
    <w:rsid w:val="00221099"/>
    <w:rsid w:val="00221E42"/>
    <w:rsid w:val="002260C5"/>
    <w:rsid w:val="00226B11"/>
    <w:rsid w:val="00232088"/>
    <w:rsid w:val="002355BF"/>
    <w:rsid w:val="002441C5"/>
    <w:rsid w:val="00244CB4"/>
    <w:rsid w:val="00246D55"/>
    <w:rsid w:val="002518CC"/>
    <w:rsid w:val="002524FB"/>
    <w:rsid w:val="00256658"/>
    <w:rsid w:val="002611D9"/>
    <w:rsid w:val="00261987"/>
    <w:rsid w:val="00266AF5"/>
    <w:rsid w:val="002706E8"/>
    <w:rsid w:val="00271BBD"/>
    <w:rsid w:val="00272EC1"/>
    <w:rsid w:val="0027490E"/>
    <w:rsid w:val="002814E2"/>
    <w:rsid w:val="00283941"/>
    <w:rsid w:val="00283E30"/>
    <w:rsid w:val="00284AB7"/>
    <w:rsid w:val="00286A84"/>
    <w:rsid w:val="00292E2D"/>
    <w:rsid w:val="002934B8"/>
    <w:rsid w:val="002A0881"/>
    <w:rsid w:val="002A2EE1"/>
    <w:rsid w:val="002A4E11"/>
    <w:rsid w:val="002A5A0B"/>
    <w:rsid w:val="002B1971"/>
    <w:rsid w:val="002B506B"/>
    <w:rsid w:val="002C06FD"/>
    <w:rsid w:val="002C08F6"/>
    <w:rsid w:val="002C2807"/>
    <w:rsid w:val="002C6CCE"/>
    <w:rsid w:val="002D2504"/>
    <w:rsid w:val="002D4712"/>
    <w:rsid w:val="002D4ACC"/>
    <w:rsid w:val="002D5384"/>
    <w:rsid w:val="002E267E"/>
    <w:rsid w:val="002F0586"/>
    <w:rsid w:val="002F41B8"/>
    <w:rsid w:val="002F56D6"/>
    <w:rsid w:val="002F6513"/>
    <w:rsid w:val="002F6644"/>
    <w:rsid w:val="003105A7"/>
    <w:rsid w:val="003156F3"/>
    <w:rsid w:val="0031621B"/>
    <w:rsid w:val="00317621"/>
    <w:rsid w:val="00320F2D"/>
    <w:rsid w:val="00323C9A"/>
    <w:rsid w:val="003303DA"/>
    <w:rsid w:val="0033354B"/>
    <w:rsid w:val="00341C54"/>
    <w:rsid w:val="00343926"/>
    <w:rsid w:val="003442A1"/>
    <w:rsid w:val="00352700"/>
    <w:rsid w:val="003537BF"/>
    <w:rsid w:val="00355CE8"/>
    <w:rsid w:val="00356180"/>
    <w:rsid w:val="00356580"/>
    <w:rsid w:val="00361CBA"/>
    <w:rsid w:val="00365A36"/>
    <w:rsid w:val="003732DA"/>
    <w:rsid w:val="00374C15"/>
    <w:rsid w:val="003773A6"/>
    <w:rsid w:val="00383763"/>
    <w:rsid w:val="00384BAA"/>
    <w:rsid w:val="003864F8"/>
    <w:rsid w:val="00390585"/>
    <w:rsid w:val="00391D84"/>
    <w:rsid w:val="003959D9"/>
    <w:rsid w:val="00397FA8"/>
    <w:rsid w:val="003A108A"/>
    <w:rsid w:val="003A25E9"/>
    <w:rsid w:val="003A3477"/>
    <w:rsid w:val="003A38FE"/>
    <w:rsid w:val="003B495A"/>
    <w:rsid w:val="003B5391"/>
    <w:rsid w:val="003C0529"/>
    <w:rsid w:val="003C24D9"/>
    <w:rsid w:val="003C5D42"/>
    <w:rsid w:val="003C6DCB"/>
    <w:rsid w:val="003D0F8B"/>
    <w:rsid w:val="003E1E33"/>
    <w:rsid w:val="003E6DED"/>
    <w:rsid w:val="003E7512"/>
    <w:rsid w:val="003E755A"/>
    <w:rsid w:val="003E7B9B"/>
    <w:rsid w:val="003E7D6C"/>
    <w:rsid w:val="003F170F"/>
    <w:rsid w:val="003F3C66"/>
    <w:rsid w:val="004038E8"/>
    <w:rsid w:val="00405244"/>
    <w:rsid w:val="00405C9B"/>
    <w:rsid w:val="004139EB"/>
    <w:rsid w:val="00416B25"/>
    <w:rsid w:val="00417A42"/>
    <w:rsid w:val="00417E8A"/>
    <w:rsid w:val="00421946"/>
    <w:rsid w:val="00422D26"/>
    <w:rsid w:val="00422F2B"/>
    <w:rsid w:val="00425AFA"/>
    <w:rsid w:val="00425D86"/>
    <w:rsid w:val="00431C41"/>
    <w:rsid w:val="004332DC"/>
    <w:rsid w:val="0043471E"/>
    <w:rsid w:val="004354DB"/>
    <w:rsid w:val="0043569A"/>
    <w:rsid w:val="004367BB"/>
    <w:rsid w:val="00444D35"/>
    <w:rsid w:val="00446BAB"/>
    <w:rsid w:val="0045607C"/>
    <w:rsid w:val="004570FB"/>
    <w:rsid w:val="00462D27"/>
    <w:rsid w:val="0046341F"/>
    <w:rsid w:val="004652FB"/>
    <w:rsid w:val="00465476"/>
    <w:rsid w:val="004664F4"/>
    <w:rsid w:val="00470BAE"/>
    <w:rsid w:val="0047303D"/>
    <w:rsid w:val="004854A4"/>
    <w:rsid w:val="00485DBE"/>
    <w:rsid w:val="00486A92"/>
    <w:rsid w:val="00487492"/>
    <w:rsid w:val="0049351C"/>
    <w:rsid w:val="00494885"/>
    <w:rsid w:val="00496D6F"/>
    <w:rsid w:val="004A1A89"/>
    <w:rsid w:val="004B1EB8"/>
    <w:rsid w:val="004B79D7"/>
    <w:rsid w:val="004C0BC6"/>
    <w:rsid w:val="004C0F51"/>
    <w:rsid w:val="004C36D2"/>
    <w:rsid w:val="004D00EE"/>
    <w:rsid w:val="004D037F"/>
    <w:rsid w:val="004D3DBF"/>
    <w:rsid w:val="004D4A3D"/>
    <w:rsid w:val="004D6BDD"/>
    <w:rsid w:val="004D7B9C"/>
    <w:rsid w:val="004E180A"/>
    <w:rsid w:val="004F0CB6"/>
    <w:rsid w:val="004F4EA3"/>
    <w:rsid w:val="004F6E74"/>
    <w:rsid w:val="005006A6"/>
    <w:rsid w:val="0050479E"/>
    <w:rsid w:val="00506D7D"/>
    <w:rsid w:val="00511BAA"/>
    <w:rsid w:val="00514386"/>
    <w:rsid w:val="00516183"/>
    <w:rsid w:val="00516567"/>
    <w:rsid w:val="00517DCD"/>
    <w:rsid w:val="005266AF"/>
    <w:rsid w:val="00526B59"/>
    <w:rsid w:val="00526C27"/>
    <w:rsid w:val="005315CD"/>
    <w:rsid w:val="005346D7"/>
    <w:rsid w:val="0054016E"/>
    <w:rsid w:val="005419C1"/>
    <w:rsid w:val="00546342"/>
    <w:rsid w:val="00551918"/>
    <w:rsid w:val="0055469A"/>
    <w:rsid w:val="00554A1D"/>
    <w:rsid w:val="005564C2"/>
    <w:rsid w:val="005579F0"/>
    <w:rsid w:val="00567151"/>
    <w:rsid w:val="005715E8"/>
    <w:rsid w:val="00571DFA"/>
    <w:rsid w:val="00572EBE"/>
    <w:rsid w:val="00577C2E"/>
    <w:rsid w:val="00581D6C"/>
    <w:rsid w:val="005830A3"/>
    <w:rsid w:val="005849D3"/>
    <w:rsid w:val="00585C47"/>
    <w:rsid w:val="00592124"/>
    <w:rsid w:val="00597CF8"/>
    <w:rsid w:val="00597E82"/>
    <w:rsid w:val="005A050F"/>
    <w:rsid w:val="005A374A"/>
    <w:rsid w:val="005A3766"/>
    <w:rsid w:val="005A5153"/>
    <w:rsid w:val="005A51C5"/>
    <w:rsid w:val="005A70FE"/>
    <w:rsid w:val="005B0039"/>
    <w:rsid w:val="005B2A0B"/>
    <w:rsid w:val="005B2C78"/>
    <w:rsid w:val="005B5C91"/>
    <w:rsid w:val="005C224F"/>
    <w:rsid w:val="005D15C6"/>
    <w:rsid w:val="005D39C5"/>
    <w:rsid w:val="005D4019"/>
    <w:rsid w:val="005D7E24"/>
    <w:rsid w:val="005E3696"/>
    <w:rsid w:val="005E5CF9"/>
    <w:rsid w:val="005E6593"/>
    <w:rsid w:val="005F35C4"/>
    <w:rsid w:val="005F4608"/>
    <w:rsid w:val="005F50A7"/>
    <w:rsid w:val="005F6A2C"/>
    <w:rsid w:val="006050A4"/>
    <w:rsid w:val="00605688"/>
    <w:rsid w:val="0061017E"/>
    <w:rsid w:val="00610E6F"/>
    <w:rsid w:val="006126AD"/>
    <w:rsid w:val="0061686E"/>
    <w:rsid w:val="006219BD"/>
    <w:rsid w:val="006251FF"/>
    <w:rsid w:val="006301D3"/>
    <w:rsid w:val="006309DB"/>
    <w:rsid w:val="00631849"/>
    <w:rsid w:val="00631F3C"/>
    <w:rsid w:val="00634DA8"/>
    <w:rsid w:val="006364D9"/>
    <w:rsid w:val="00641579"/>
    <w:rsid w:val="00642070"/>
    <w:rsid w:val="00642084"/>
    <w:rsid w:val="00651E35"/>
    <w:rsid w:val="00653CDB"/>
    <w:rsid w:val="00653F6F"/>
    <w:rsid w:val="006544F7"/>
    <w:rsid w:val="006551F3"/>
    <w:rsid w:val="00660AF4"/>
    <w:rsid w:val="00661FC9"/>
    <w:rsid w:val="00666FAD"/>
    <w:rsid w:val="00670B36"/>
    <w:rsid w:val="00675312"/>
    <w:rsid w:val="00675AFF"/>
    <w:rsid w:val="00681574"/>
    <w:rsid w:val="006815D6"/>
    <w:rsid w:val="00695557"/>
    <w:rsid w:val="00696895"/>
    <w:rsid w:val="006A0F69"/>
    <w:rsid w:val="006A7D9D"/>
    <w:rsid w:val="006B1534"/>
    <w:rsid w:val="006B5152"/>
    <w:rsid w:val="006B5594"/>
    <w:rsid w:val="006C183B"/>
    <w:rsid w:val="006C379F"/>
    <w:rsid w:val="006C3D08"/>
    <w:rsid w:val="006C409E"/>
    <w:rsid w:val="006C5714"/>
    <w:rsid w:val="006D1DDB"/>
    <w:rsid w:val="006D23C5"/>
    <w:rsid w:val="006D3554"/>
    <w:rsid w:val="006D3999"/>
    <w:rsid w:val="006D7820"/>
    <w:rsid w:val="006E0C1B"/>
    <w:rsid w:val="006E4790"/>
    <w:rsid w:val="006E5A01"/>
    <w:rsid w:val="006F1A9C"/>
    <w:rsid w:val="006F6293"/>
    <w:rsid w:val="007026AE"/>
    <w:rsid w:val="00703D43"/>
    <w:rsid w:val="0070505A"/>
    <w:rsid w:val="00711833"/>
    <w:rsid w:val="007210BC"/>
    <w:rsid w:val="007239CA"/>
    <w:rsid w:val="00730050"/>
    <w:rsid w:val="007418B5"/>
    <w:rsid w:val="007445AB"/>
    <w:rsid w:val="00747208"/>
    <w:rsid w:val="00750547"/>
    <w:rsid w:val="00750722"/>
    <w:rsid w:val="00755F63"/>
    <w:rsid w:val="007629C9"/>
    <w:rsid w:val="00763418"/>
    <w:rsid w:val="00765446"/>
    <w:rsid w:val="00771F68"/>
    <w:rsid w:val="00773172"/>
    <w:rsid w:val="007731B9"/>
    <w:rsid w:val="0077462E"/>
    <w:rsid w:val="00780857"/>
    <w:rsid w:val="00782455"/>
    <w:rsid w:val="007843D1"/>
    <w:rsid w:val="00786B98"/>
    <w:rsid w:val="007911E2"/>
    <w:rsid w:val="00792E7D"/>
    <w:rsid w:val="007A43BB"/>
    <w:rsid w:val="007B065C"/>
    <w:rsid w:val="007B3772"/>
    <w:rsid w:val="007C0665"/>
    <w:rsid w:val="007C0BD4"/>
    <w:rsid w:val="007C45AA"/>
    <w:rsid w:val="007C6476"/>
    <w:rsid w:val="007E6007"/>
    <w:rsid w:val="007E640A"/>
    <w:rsid w:val="007E7CB9"/>
    <w:rsid w:val="007F21A9"/>
    <w:rsid w:val="007F382B"/>
    <w:rsid w:val="007F3AD5"/>
    <w:rsid w:val="007F5B39"/>
    <w:rsid w:val="00807E98"/>
    <w:rsid w:val="00816DDA"/>
    <w:rsid w:val="00823440"/>
    <w:rsid w:val="008263B0"/>
    <w:rsid w:val="008346B6"/>
    <w:rsid w:val="00836BD6"/>
    <w:rsid w:val="0084095D"/>
    <w:rsid w:val="008436D8"/>
    <w:rsid w:val="0084493B"/>
    <w:rsid w:val="00850EF3"/>
    <w:rsid w:val="00864761"/>
    <w:rsid w:val="00864FFA"/>
    <w:rsid w:val="0086688A"/>
    <w:rsid w:val="008674DD"/>
    <w:rsid w:val="008676E1"/>
    <w:rsid w:val="008676E3"/>
    <w:rsid w:val="0087161B"/>
    <w:rsid w:val="00876B7F"/>
    <w:rsid w:val="0088772F"/>
    <w:rsid w:val="00890360"/>
    <w:rsid w:val="008A204B"/>
    <w:rsid w:val="008A331A"/>
    <w:rsid w:val="008A5B02"/>
    <w:rsid w:val="008C5430"/>
    <w:rsid w:val="008C73FF"/>
    <w:rsid w:val="008C7BA4"/>
    <w:rsid w:val="008D14B5"/>
    <w:rsid w:val="008D29BF"/>
    <w:rsid w:val="008D4BCE"/>
    <w:rsid w:val="008D7A22"/>
    <w:rsid w:val="008D7DE4"/>
    <w:rsid w:val="008E0361"/>
    <w:rsid w:val="008E1961"/>
    <w:rsid w:val="008E1F3B"/>
    <w:rsid w:val="008E7325"/>
    <w:rsid w:val="008E75C6"/>
    <w:rsid w:val="008F3957"/>
    <w:rsid w:val="008F3DA3"/>
    <w:rsid w:val="008F6152"/>
    <w:rsid w:val="008F745E"/>
    <w:rsid w:val="008F7DCC"/>
    <w:rsid w:val="0090037D"/>
    <w:rsid w:val="00902C95"/>
    <w:rsid w:val="009034FD"/>
    <w:rsid w:val="0090459D"/>
    <w:rsid w:val="00905575"/>
    <w:rsid w:val="009078F7"/>
    <w:rsid w:val="00910DD4"/>
    <w:rsid w:val="009128B5"/>
    <w:rsid w:val="009147D7"/>
    <w:rsid w:val="00914C7E"/>
    <w:rsid w:val="009164CB"/>
    <w:rsid w:val="00922686"/>
    <w:rsid w:val="00922D1D"/>
    <w:rsid w:val="00927E99"/>
    <w:rsid w:val="00930628"/>
    <w:rsid w:val="009342AA"/>
    <w:rsid w:val="0094203B"/>
    <w:rsid w:val="00942459"/>
    <w:rsid w:val="00945D5A"/>
    <w:rsid w:val="00945D83"/>
    <w:rsid w:val="009472C4"/>
    <w:rsid w:val="00955FAF"/>
    <w:rsid w:val="009620DF"/>
    <w:rsid w:val="00964832"/>
    <w:rsid w:val="009676D8"/>
    <w:rsid w:val="00967D4D"/>
    <w:rsid w:val="00967DF2"/>
    <w:rsid w:val="00974588"/>
    <w:rsid w:val="00975193"/>
    <w:rsid w:val="00975D64"/>
    <w:rsid w:val="009768EC"/>
    <w:rsid w:val="009770E9"/>
    <w:rsid w:val="0097786A"/>
    <w:rsid w:val="009806ED"/>
    <w:rsid w:val="00981711"/>
    <w:rsid w:val="00982F76"/>
    <w:rsid w:val="0098352F"/>
    <w:rsid w:val="009863C4"/>
    <w:rsid w:val="0098707A"/>
    <w:rsid w:val="00987136"/>
    <w:rsid w:val="00990279"/>
    <w:rsid w:val="00990ABA"/>
    <w:rsid w:val="00990B14"/>
    <w:rsid w:val="00991118"/>
    <w:rsid w:val="00992491"/>
    <w:rsid w:val="009951A4"/>
    <w:rsid w:val="009A2AD5"/>
    <w:rsid w:val="009A53B9"/>
    <w:rsid w:val="009B041A"/>
    <w:rsid w:val="009B0501"/>
    <w:rsid w:val="009B0FEA"/>
    <w:rsid w:val="009B3A11"/>
    <w:rsid w:val="009C0B47"/>
    <w:rsid w:val="009C3C0E"/>
    <w:rsid w:val="009C50D3"/>
    <w:rsid w:val="009D001D"/>
    <w:rsid w:val="009D1BC6"/>
    <w:rsid w:val="009D54BC"/>
    <w:rsid w:val="009D62EB"/>
    <w:rsid w:val="009E2CEF"/>
    <w:rsid w:val="009E703B"/>
    <w:rsid w:val="009F6F81"/>
    <w:rsid w:val="009F794A"/>
    <w:rsid w:val="009F7FB8"/>
    <w:rsid w:val="00A00371"/>
    <w:rsid w:val="00A014BF"/>
    <w:rsid w:val="00A01E4D"/>
    <w:rsid w:val="00A1134A"/>
    <w:rsid w:val="00A11480"/>
    <w:rsid w:val="00A13FEB"/>
    <w:rsid w:val="00A14F92"/>
    <w:rsid w:val="00A16D03"/>
    <w:rsid w:val="00A21315"/>
    <w:rsid w:val="00A216F8"/>
    <w:rsid w:val="00A22DC2"/>
    <w:rsid w:val="00A30126"/>
    <w:rsid w:val="00A350BB"/>
    <w:rsid w:val="00A362A1"/>
    <w:rsid w:val="00A406A1"/>
    <w:rsid w:val="00A41FA8"/>
    <w:rsid w:val="00A51521"/>
    <w:rsid w:val="00A56E79"/>
    <w:rsid w:val="00A66435"/>
    <w:rsid w:val="00A71EE9"/>
    <w:rsid w:val="00A72667"/>
    <w:rsid w:val="00A82191"/>
    <w:rsid w:val="00A8651A"/>
    <w:rsid w:val="00A86894"/>
    <w:rsid w:val="00A905CF"/>
    <w:rsid w:val="00A97164"/>
    <w:rsid w:val="00A9799A"/>
    <w:rsid w:val="00AA2766"/>
    <w:rsid w:val="00AA3918"/>
    <w:rsid w:val="00AB1911"/>
    <w:rsid w:val="00AB1BCC"/>
    <w:rsid w:val="00AB4DD5"/>
    <w:rsid w:val="00AB59FA"/>
    <w:rsid w:val="00AB6CE6"/>
    <w:rsid w:val="00AB7039"/>
    <w:rsid w:val="00AC06BE"/>
    <w:rsid w:val="00AC24D7"/>
    <w:rsid w:val="00AC5294"/>
    <w:rsid w:val="00AC54E9"/>
    <w:rsid w:val="00AC7817"/>
    <w:rsid w:val="00AD095E"/>
    <w:rsid w:val="00AD2AC9"/>
    <w:rsid w:val="00AD2E5F"/>
    <w:rsid w:val="00AD3EAC"/>
    <w:rsid w:val="00AD5988"/>
    <w:rsid w:val="00AD6F4D"/>
    <w:rsid w:val="00AE260C"/>
    <w:rsid w:val="00AE44E3"/>
    <w:rsid w:val="00AF0884"/>
    <w:rsid w:val="00AF0AE9"/>
    <w:rsid w:val="00AF4745"/>
    <w:rsid w:val="00AF6CE7"/>
    <w:rsid w:val="00AF7396"/>
    <w:rsid w:val="00AF7422"/>
    <w:rsid w:val="00B007C9"/>
    <w:rsid w:val="00B06D9D"/>
    <w:rsid w:val="00B07E8E"/>
    <w:rsid w:val="00B10D21"/>
    <w:rsid w:val="00B120B7"/>
    <w:rsid w:val="00B162BE"/>
    <w:rsid w:val="00B16BC1"/>
    <w:rsid w:val="00B228D6"/>
    <w:rsid w:val="00B25830"/>
    <w:rsid w:val="00B25ADA"/>
    <w:rsid w:val="00B37C49"/>
    <w:rsid w:val="00B4078C"/>
    <w:rsid w:val="00B41D0E"/>
    <w:rsid w:val="00B46315"/>
    <w:rsid w:val="00B4643F"/>
    <w:rsid w:val="00B56313"/>
    <w:rsid w:val="00B6044A"/>
    <w:rsid w:val="00B639D0"/>
    <w:rsid w:val="00B666AD"/>
    <w:rsid w:val="00B66DED"/>
    <w:rsid w:val="00B70E8C"/>
    <w:rsid w:val="00B73D81"/>
    <w:rsid w:val="00B75640"/>
    <w:rsid w:val="00B8428E"/>
    <w:rsid w:val="00B844F4"/>
    <w:rsid w:val="00B873D9"/>
    <w:rsid w:val="00B95C96"/>
    <w:rsid w:val="00BA10EE"/>
    <w:rsid w:val="00BA2CBC"/>
    <w:rsid w:val="00BA33EE"/>
    <w:rsid w:val="00BA6F92"/>
    <w:rsid w:val="00BB01D8"/>
    <w:rsid w:val="00BB0A4B"/>
    <w:rsid w:val="00BB480A"/>
    <w:rsid w:val="00BC331F"/>
    <w:rsid w:val="00BC4F09"/>
    <w:rsid w:val="00BC5551"/>
    <w:rsid w:val="00BC5936"/>
    <w:rsid w:val="00BE0681"/>
    <w:rsid w:val="00BE20C2"/>
    <w:rsid w:val="00BE21E6"/>
    <w:rsid w:val="00BE7ED1"/>
    <w:rsid w:val="00BF5990"/>
    <w:rsid w:val="00BF6BE4"/>
    <w:rsid w:val="00C0025F"/>
    <w:rsid w:val="00C01434"/>
    <w:rsid w:val="00C048F1"/>
    <w:rsid w:val="00C05E0F"/>
    <w:rsid w:val="00C07FDF"/>
    <w:rsid w:val="00C10DAB"/>
    <w:rsid w:val="00C136A7"/>
    <w:rsid w:val="00C15805"/>
    <w:rsid w:val="00C176EE"/>
    <w:rsid w:val="00C257DF"/>
    <w:rsid w:val="00C275F8"/>
    <w:rsid w:val="00C316F0"/>
    <w:rsid w:val="00C32D17"/>
    <w:rsid w:val="00C3404E"/>
    <w:rsid w:val="00C37616"/>
    <w:rsid w:val="00C400B8"/>
    <w:rsid w:val="00C427F4"/>
    <w:rsid w:val="00C444CF"/>
    <w:rsid w:val="00C47764"/>
    <w:rsid w:val="00C500A8"/>
    <w:rsid w:val="00C67F9C"/>
    <w:rsid w:val="00C7475E"/>
    <w:rsid w:val="00C76355"/>
    <w:rsid w:val="00C76689"/>
    <w:rsid w:val="00C77BCF"/>
    <w:rsid w:val="00C83C71"/>
    <w:rsid w:val="00C83CA0"/>
    <w:rsid w:val="00C83FFB"/>
    <w:rsid w:val="00C95353"/>
    <w:rsid w:val="00C95BE2"/>
    <w:rsid w:val="00C960BA"/>
    <w:rsid w:val="00CA2910"/>
    <w:rsid w:val="00CA570B"/>
    <w:rsid w:val="00CA59DE"/>
    <w:rsid w:val="00CA7164"/>
    <w:rsid w:val="00CA7779"/>
    <w:rsid w:val="00CB70F2"/>
    <w:rsid w:val="00CC45BE"/>
    <w:rsid w:val="00CC578F"/>
    <w:rsid w:val="00CD132D"/>
    <w:rsid w:val="00CD2E08"/>
    <w:rsid w:val="00CD49F4"/>
    <w:rsid w:val="00CE32FB"/>
    <w:rsid w:val="00CF1906"/>
    <w:rsid w:val="00CF1C23"/>
    <w:rsid w:val="00CF462F"/>
    <w:rsid w:val="00CF5DE7"/>
    <w:rsid w:val="00D0052A"/>
    <w:rsid w:val="00D03B66"/>
    <w:rsid w:val="00D043E6"/>
    <w:rsid w:val="00D10A48"/>
    <w:rsid w:val="00D11684"/>
    <w:rsid w:val="00D12DFB"/>
    <w:rsid w:val="00D14D6C"/>
    <w:rsid w:val="00D21833"/>
    <w:rsid w:val="00D2375D"/>
    <w:rsid w:val="00D238B0"/>
    <w:rsid w:val="00D24115"/>
    <w:rsid w:val="00D25547"/>
    <w:rsid w:val="00D26B55"/>
    <w:rsid w:val="00D2770E"/>
    <w:rsid w:val="00D27F04"/>
    <w:rsid w:val="00D344B6"/>
    <w:rsid w:val="00D354D9"/>
    <w:rsid w:val="00D35F68"/>
    <w:rsid w:val="00D37050"/>
    <w:rsid w:val="00D41374"/>
    <w:rsid w:val="00D43C3E"/>
    <w:rsid w:val="00D46188"/>
    <w:rsid w:val="00D53E50"/>
    <w:rsid w:val="00D54C31"/>
    <w:rsid w:val="00D60235"/>
    <w:rsid w:val="00D64781"/>
    <w:rsid w:val="00D64CFA"/>
    <w:rsid w:val="00D70193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215C"/>
    <w:rsid w:val="00DA3569"/>
    <w:rsid w:val="00DA7AC9"/>
    <w:rsid w:val="00DB0659"/>
    <w:rsid w:val="00DB0C29"/>
    <w:rsid w:val="00DC1583"/>
    <w:rsid w:val="00DC65F8"/>
    <w:rsid w:val="00DD24FE"/>
    <w:rsid w:val="00DD40EB"/>
    <w:rsid w:val="00DE088C"/>
    <w:rsid w:val="00DE4E1C"/>
    <w:rsid w:val="00DF5546"/>
    <w:rsid w:val="00DF6926"/>
    <w:rsid w:val="00E01781"/>
    <w:rsid w:val="00E02C6F"/>
    <w:rsid w:val="00E0544E"/>
    <w:rsid w:val="00E072EE"/>
    <w:rsid w:val="00E12793"/>
    <w:rsid w:val="00E130C4"/>
    <w:rsid w:val="00E17B1C"/>
    <w:rsid w:val="00E229B9"/>
    <w:rsid w:val="00E2381C"/>
    <w:rsid w:val="00E2455C"/>
    <w:rsid w:val="00E24EFB"/>
    <w:rsid w:val="00E25E25"/>
    <w:rsid w:val="00E26894"/>
    <w:rsid w:val="00E300E4"/>
    <w:rsid w:val="00E33E59"/>
    <w:rsid w:val="00E372C9"/>
    <w:rsid w:val="00E40976"/>
    <w:rsid w:val="00E411D5"/>
    <w:rsid w:val="00E43A41"/>
    <w:rsid w:val="00E441ED"/>
    <w:rsid w:val="00E47498"/>
    <w:rsid w:val="00E519EB"/>
    <w:rsid w:val="00E525B5"/>
    <w:rsid w:val="00E549A6"/>
    <w:rsid w:val="00E603FE"/>
    <w:rsid w:val="00E60969"/>
    <w:rsid w:val="00E61160"/>
    <w:rsid w:val="00E62944"/>
    <w:rsid w:val="00E63200"/>
    <w:rsid w:val="00E65595"/>
    <w:rsid w:val="00E65EB7"/>
    <w:rsid w:val="00E73EF8"/>
    <w:rsid w:val="00E83064"/>
    <w:rsid w:val="00E86B83"/>
    <w:rsid w:val="00E8716A"/>
    <w:rsid w:val="00E9066A"/>
    <w:rsid w:val="00E90D1E"/>
    <w:rsid w:val="00EA5FD9"/>
    <w:rsid w:val="00EA72A4"/>
    <w:rsid w:val="00EB1938"/>
    <w:rsid w:val="00EB2B64"/>
    <w:rsid w:val="00EB36A7"/>
    <w:rsid w:val="00EC4239"/>
    <w:rsid w:val="00EC4B31"/>
    <w:rsid w:val="00ED2398"/>
    <w:rsid w:val="00ED23B6"/>
    <w:rsid w:val="00ED2DBB"/>
    <w:rsid w:val="00ED5DD2"/>
    <w:rsid w:val="00ED6CAB"/>
    <w:rsid w:val="00ED6E9E"/>
    <w:rsid w:val="00EE001E"/>
    <w:rsid w:val="00EE50B5"/>
    <w:rsid w:val="00EE582D"/>
    <w:rsid w:val="00EF2110"/>
    <w:rsid w:val="00F00216"/>
    <w:rsid w:val="00F035F2"/>
    <w:rsid w:val="00F073C7"/>
    <w:rsid w:val="00F07A5F"/>
    <w:rsid w:val="00F12432"/>
    <w:rsid w:val="00F14483"/>
    <w:rsid w:val="00F1472D"/>
    <w:rsid w:val="00F24BC6"/>
    <w:rsid w:val="00F26C68"/>
    <w:rsid w:val="00F27DE9"/>
    <w:rsid w:val="00F31AB6"/>
    <w:rsid w:val="00F34F8D"/>
    <w:rsid w:val="00F35C59"/>
    <w:rsid w:val="00F54689"/>
    <w:rsid w:val="00F572BA"/>
    <w:rsid w:val="00F61DA0"/>
    <w:rsid w:val="00F63FB1"/>
    <w:rsid w:val="00F64E76"/>
    <w:rsid w:val="00F66D5D"/>
    <w:rsid w:val="00F71EE8"/>
    <w:rsid w:val="00F76CF7"/>
    <w:rsid w:val="00F77242"/>
    <w:rsid w:val="00F775C3"/>
    <w:rsid w:val="00F7784A"/>
    <w:rsid w:val="00F817B6"/>
    <w:rsid w:val="00F83A05"/>
    <w:rsid w:val="00F86045"/>
    <w:rsid w:val="00F92485"/>
    <w:rsid w:val="00F93456"/>
    <w:rsid w:val="00F94231"/>
    <w:rsid w:val="00F94C17"/>
    <w:rsid w:val="00F976B8"/>
    <w:rsid w:val="00FA6385"/>
    <w:rsid w:val="00FA69C6"/>
    <w:rsid w:val="00FB10E8"/>
    <w:rsid w:val="00FB1605"/>
    <w:rsid w:val="00FB44F5"/>
    <w:rsid w:val="00FB5F61"/>
    <w:rsid w:val="00FC0082"/>
    <w:rsid w:val="00FC7B3D"/>
    <w:rsid w:val="00FD4410"/>
    <w:rsid w:val="00FD755B"/>
    <w:rsid w:val="00FE16B5"/>
    <w:rsid w:val="00FE38EF"/>
    <w:rsid w:val="00FE3E82"/>
    <w:rsid w:val="00FE6F1B"/>
    <w:rsid w:val="00FF071E"/>
    <w:rsid w:val="00FF0A8F"/>
    <w:rsid w:val="00FF0E01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7FFCAF7A"/>
  <w15:chartTrackingRefBased/>
  <w15:docId w15:val="{DB6D1670-293B-460D-9891-DBF7F0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desco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624A-B2E8-8F44-BF2F-960BA46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830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12</cp:revision>
  <cp:lastPrinted>2022-06-06T07:49:00Z</cp:lastPrinted>
  <dcterms:created xsi:type="dcterms:W3CDTF">2023-11-23T09:54:00Z</dcterms:created>
  <dcterms:modified xsi:type="dcterms:W3CDTF">2023-11-27T12:29:00Z</dcterms:modified>
</cp:coreProperties>
</file>