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C651" w14:textId="7555700C" w:rsidR="007911E2" w:rsidRPr="00CF48EC" w:rsidRDefault="00B00641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9771754" wp14:editId="7B39D96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8C6E2F5" wp14:editId="23CBB384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5FBD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699AA4CB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6CB0E32C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5908109C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257213CE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246E853A" w14:textId="267FA8F6" w:rsidR="001F5552" w:rsidRPr="002A1D6D" w:rsidRDefault="00173394" w:rsidP="001F5552">
      <w:pPr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Ultimi posti disponibili per partecipare all’evento Tirreno CT 2023 con i</w:t>
      </w:r>
      <w:r w:rsidR="00794A87">
        <w:rPr>
          <w:rFonts w:ascii="Calibri" w:hAnsi="Calibri" w:cs="Calibri"/>
          <w:b/>
          <w:noProof/>
          <w:spacing w:val="-2"/>
          <w:sz w:val="32"/>
          <w:szCs w:val="32"/>
        </w:rPr>
        <w:t>l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sostegno della Camera di commercio della Toscana Nord-Ovest</w:t>
      </w:r>
    </w:p>
    <w:p w14:paraId="3EF9CF2C" w14:textId="14FBBCEB" w:rsidR="006C1186" w:rsidRDefault="00173394" w:rsidP="001F5552">
      <w:pPr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>La Camera di commercio della Toscana Nord-Ovest organizza una collettiva di imprese</w:t>
      </w:r>
      <w:r w:rsidR="00C17333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del settore agro-alimentare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del territorio all’appuntamento clou dedicato all’ospitalità e al turismo sostenendo il 50 % dei costi di partecipazione</w:t>
      </w:r>
    </w:p>
    <w:p w14:paraId="6C22025B" w14:textId="12C3BA9F" w:rsidR="00173394" w:rsidRDefault="00173394" w:rsidP="00173394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31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 gennaio 20</w:t>
      </w:r>
      <w:r w:rsidR="007B080C">
        <w:rPr>
          <w:rFonts w:ascii="Calibri" w:hAnsi="Calibri" w:cs="Calibri"/>
          <w:b/>
          <w:i/>
          <w:sz w:val="22"/>
          <w:szCs w:val="22"/>
        </w:rPr>
        <w:t>23</w:t>
      </w:r>
      <w:r w:rsidR="001F5552" w:rsidRPr="00B60247">
        <w:rPr>
          <w:rFonts w:ascii="Calibri" w:hAnsi="Calibri" w:cs="Calibri"/>
          <w:sz w:val="22"/>
          <w:szCs w:val="22"/>
        </w:rPr>
        <w:t xml:space="preserve"> </w:t>
      </w:r>
      <w:r w:rsidR="006C1186" w:rsidRPr="00B60247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Un’opportunità da non perdere per le imprese è partecipare alla fiera </w:t>
      </w:r>
      <w:r w:rsidRPr="00173394">
        <w:rPr>
          <w:rFonts w:ascii="Calibri" w:hAnsi="Calibri" w:cs="Calibri"/>
          <w:b/>
          <w:bCs/>
          <w:sz w:val="22"/>
          <w:szCs w:val="22"/>
        </w:rPr>
        <w:t>Tirreno CT 2023</w:t>
      </w:r>
      <w:r>
        <w:rPr>
          <w:rFonts w:ascii="Calibri" w:hAnsi="Calibri" w:cs="Calibri"/>
          <w:sz w:val="22"/>
          <w:szCs w:val="22"/>
        </w:rPr>
        <w:t xml:space="preserve">, l’appuntamento </w:t>
      </w:r>
      <w:r w:rsidRPr="00173394">
        <w:rPr>
          <w:rFonts w:ascii="Calibri" w:hAnsi="Calibri" w:cs="Calibri"/>
          <w:sz w:val="22"/>
          <w:szCs w:val="22"/>
        </w:rPr>
        <w:t>dedicato all’ospitalità e al turismo</w:t>
      </w:r>
      <w:r>
        <w:rPr>
          <w:rFonts w:ascii="Calibri" w:hAnsi="Calibri" w:cs="Calibri"/>
          <w:sz w:val="22"/>
          <w:szCs w:val="22"/>
        </w:rPr>
        <w:t xml:space="preserve"> in programma </w:t>
      </w:r>
      <w:r w:rsidRPr="00173394">
        <w:rPr>
          <w:rFonts w:ascii="Calibri" w:hAnsi="Calibri" w:cs="Calibri"/>
          <w:sz w:val="22"/>
          <w:szCs w:val="22"/>
        </w:rPr>
        <w:t>a Carrara, presso il complesso fieristico, nei giorni 26 febbraio -</w:t>
      </w:r>
      <w:r>
        <w:rPr>
          <w:rFonts w:ascii="Calibri" w:hAnsi="Calibri" w:cs="Calibri"/>
          <w:sz w:val="22"/>
          <w:szCs w:val="22"/>
        </w:rPr>
        <w:t xml:space="preserve"> </w:t>
      </w:r>
      <w:r w:rsidRPr="00173394">
        <w:rPr>
          <w:rFonts w:ascii="Calibri" w:hAnsi="Calibri" w:cs="Calibri"/>
          <w:sz w:val="22"/>
          <w:szCs w:val="22"/>
        </w:rPr>
        <w:t>1 marzo</w:t>
      </w:r>
      <w:r>
        <w:rPr>
          <w:rFonts w:ascii="Calibri" w:hAnsi="Calibri" w:cs="Calibri"/>
          <w:sz w:val="22"/>
          <w:szCs w:val="22"/>
        </w:rPr>
        <w:t xml:space="preserve"> p.v., nello stand collettivo della Camera di commercio della Toscana Nord-Ovest.</w:t>
      </w:r>
    </w:p>
    <w:p w14:paraId="71588D5C" w14:textId="2BEF34A7" w:rsidR="00F55417" w:rsidRDefault="00173394" w:rsidP="00173394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L’ente camerale ha deciso di organizzare </w:t>
      </w:r>
      <w:r w:rsidRPr="00173394">
        <w:rPr>
          <w:rFonts w:ascii="Calibri" w:hAnsi="Calibri" w:cs="Calibri"/>
          <w:sz w:val="22"/>
          <w:szCs w:val="22"/>
        </w:rPr>
        <w:t xml:space="preserve">una collettiva riservata </w:t>
      </w:r>
      <w:r w:rsidRPr="00C17333">
        <w:rPr>
          <w:rFonts w:ascii="Calibri" w:hAnsi="Calibri" w:cs="Calibri"/>
          <w:b/>
          <w:bCs/>
          <w:sz w:val="22"/>
          <w:szCs w:val="22"/>
        </w:rPr>
        <w:t xml:space="preserve">a imprese </w:t>
      </w:r>
      <w:r w:rsidR="00C17333" w:rsidRPr="00C17333">
        <w:rPr>
          <w:rFonts w:ascii="Calibri" w:hAnsi="Calibri" w:cs="Calibri"/>
          <w:b/>
          <w:bCs/>
          <w:sz w:val="22"/>
          <w:szCs w:val="22"/>
        </w:rPr>
        <w:t>del settore agro-alimentare</w:t>
      </w:r>
      <w:r w:rsidR="00C17333" w:rsidRPr="00C17333">
        <w:rPr>
          <w:rFonts w:ascii="Calibri" w:hAnsi="Calibri" w:cs="Calibri"/>
          <w:sz w:val="22"/>
          <w:szCs w:val="22"/>
        </w:rPr>
        <w:t xml:space="preserve"> </w:t>
      </w:r>
      <w:r w:rsidRPr="00173394">
        <w:rPr>
          <w:rFonts w:ascii="Calibri" w:hAnsi="Calibri" w:cs="Calibri"/>
          <w:sz w:val="22"/>
          <w:szCs w:val="22"/>
        </w:rPr>
        <w:t>delle province di Lucca, Massa Carrara e Pisa</w:t>
      </w:r>
      <w:r w:rsidR="00F5541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F55417" w:rsidRPr="00C17333">
        <w:rPr>
          <w:rFonts w:ascii="Calibri" w:hAnsi="Calibri" w:cs="Calibri"/>
          <w:b/>
          <w:bCs/>
          <w:sz w:val="22"/>
          <w:szCs w:val="22"/>
        </w:rPr>
        <w:t>sostenendo il 50 % dei costi</w:t>
      </w:r>
      <w:r w:rsidR="00F55417">
        <w:rPr>
          <w:rFonts w:ascii="Calibri" w:hAnsi="Calibri" w:cs="Calibri"/>
          <w:sz w:val="22"/>
          <w:szCs w:val="22"/>
        </w:rPr>
        <w:t xml:space="preserve"> per la realizzazione dello stand collettivo (spazio e allestimento). Un beneficio, in termini di minori costi, a favore delle imprese che possono partecipare con quote che </w:t>
      </w:r>
      <w:r w:rsidRPr="00173394">
        <w:rPr>
          <w:rFonts w:ascii="Calibri" w:hAnsi="Calibri" w:cs="Calibri"/>
          <w:sz w:val="22"/>
          <w:szCs w:val="22"/>
        </w:rPr>
        <w:t xml:space="preserve">oscillano da un minimo di 600 ad un massimo di 800 euro, </w:t>
      </w:r>
      <w:r w:rsidR="00F55417">
        <w:rPr>
          <w:rFonts w:ascii="Calibri" w:hAnsi="Calibri" w:cs="Calibri"/>
          <w:sz w:val="22"/>
          <w:szCs w:val="22"/>
        </w:rPr>
        <w:t>in base al numero finale di aziende presenti nello spazio collettivo.</w:t>
      </w:r>
    </w:p>
    <w:p w14:paraId="052C37BF" w14:textId="5C5AEA4B" w:rsidR="00DF7676" w:rsidRPr="00794A87" w:rsidRDefault="00597902" w:rsidP="007F6062">
      <w:pPr>
        <w:spacing w:before="240"/>
        <w:rPr>
          <w:rFonts w:ascii="Calibri" w:hAnsi="Calibri" w:cs="Calibri"/>
          <w:i/>
          <w:iCs/>
          <w:sz w:val="22"/>
          <w:szCs w:val="22"/>
        </w:rPr>
      </w:pPr>
      <w:r w:rsidRPr="00B60247">
        <w:rPr>
          <w:rFonts w:ascii="Calibri" w:hAnsi="Calibri" w:cs="Calibri"/>
          <w:i/>
          <w:sz w:val="22"/>
          <w:szCs w:val="22"/>
        </w:rPr>
        <w:t>“</w:t>
      </w:r>
      <w:r w:rsidR="00F55417">
        <w:rPr>
          <w:rFonts w:ascii="Calibri" w:hAnsi="Calibri" w:cs="Calibri"/>
          <w:i/>
          <w:sz w:val="22"/>
          <w:szCs w:val="22"/>
        </w:rPr>
        <w:t>La fiera Tirreno CT è un appuntamento</w:t>
      </w:r>
      <w:r w:rsidR="00794A87">
        <w:rPr>
          <w:rFonts w:ascii="Calibri" w:hAnsi="Calibri" w:cs="Calibri"/>
          <w:i/>
          <w:sz w:val="22"/>
          <w:szCs w:val="22"/>
        </w:rPr>
        <w:t xml:space="preserve"> di rilievo nazionale</w:t>
      </w:r>
      <w:r w:rsidR="00F55417">
        <w:rPr>
          <w:rFonts w:ascii="Calibri" w:hAnsi="Calibri" w:cs="Calibri"/>
          <w:i/>
          <w:sz w:val="22"/>
          <w:szCs w:val="22"/>
        </w:rPr>
        <w:t xml:space="preserve"> che si svolge sul nostro territorio</w:t>
      </w:r>
      <w:r w:rsidR="00D21F47" w:rsidRPr="00D21F47">
        <w:rPr>
          <w:rFonts w:ascii="Calibri" w:hAnsi="Calibri" w:cs="Calibri"/>
          <w:i/>
          <w:sz w:val="22"/>
          <w:szCs w:val="22"/>
        </w:rPr>
        <w:t xml:space="preserve"> </w:t>
      </w:r>
      <w:r w:rsidRPr="00B60247">
        <w:rPr>
          <w:rFonts w:ascii="Calibri" w:hAnsi="Calibri" w:cs="Calibri"/>
          <w:sz w:val="22"/>
          <w:szCs w:val="22"/>
        </w:rPr>
        <w:t xml:space="preserve">– ha dichiarato </w:t>
      </w:r>
      <w:r w:rsidR="00DF7676" w:rsidRPr="00B60247">
        <w:rPr>
          <w:rFonts w:ascii="Calibri" w:hAnsi="Calibri" w:cs="Calibri"/>
          <w:b/>
          <w:bCs/>
          <w:sz w:val="22"/>
          <w:szCs w:val="22"/>
        </w:rPr>
        <w:t>Valter Tamburini</w:t>
      </w:r>
      <w:r w:rsidR="00DF7676" w:rsidRPr="00B60247">
        <w:rPr>
          <w:rFonts w:ascii="Calibri" w:hAnsi="Calibri" w:cs="Calibri"/>
          <w:bCs/>
          <w:sz w:val="22"/>
          <w:szCs w:val="22"/>
        </w:rPr>
        <w:t xml:space="preserve">, </w:t>
      </w:r>
      <w:r w:rsidRPr="00B60247">
        <w:rPr>
          <w:rFonts w:ascii="Calibri" w:hAnsi="Calibri" w:cs="Calibri"/>
          <w:sz w:val="22"/>
          <w:szCs w:val="22"/>
        </w:rPr>
        <w:t>presidente dell’ente camerale</w:t>
      </w:r>
      <w:r w:rsidR="00DF7676" w:rsidRPr="00B60247">
        <w:rPr>
          <w:rFonts w:ascii="Calibri" w:hAnsi="Calibri" w:cs="Calibri"/>
          <w:sz w:val="22"/>
          <w:szCs w:val="22"/>
        </w:rPr>
        <w:t xml:space="preserve"> </w:t>
      </w:r>
      <w:r w:rsidRPr="00B60247">
        <w:rPr>
          <w:rFonts w:ascii="Calibri" w:hAnsi="Calibri" w:cs="Calibri"/>
          <w:sz w:val="22"/>
          <w:szCs w:val="22"/>
        </w:rPr>
        <w:t>–</w:t>
      </w:r>
      <w:r w:rsidR="00D21F47">
        <w:rPr>
          <w:rFonts w:ascii="Calibri" w:hAnsi="Calibri" w:cs="Calibri"/>
          <w:sz w:val="22"/>
          <w:szCs w:val="22"/>
        </w:rPr>
        <w:t xml:space="preserve"> </w:t>
      </w:r>
      <w:r w:rsidR="00794A87" w:rsidRPr="00794A87">
        <w:rPr>
          <w:rFonts w:ascii="Calibri" w:hAnsi="Calibri" w:cs="Calibri"/>
          <w:i/>
          <w:iCs/>
          <w:sz w:val="22"/>
          <w:szCs w:val="22"/>
        </w:rPr>
        <w:t>una prestigiosa vetrina</w:t>
      </w:r>
      <w:r w:rsidR="00F55417" w:rsidRPr="00794A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94A87">
        <w:rPr>
          <w:rFonts w:ascii="Calibri" w:hAnsi="Calibri" w:cs="Calibri"/>
          <w:i/>
          <w:iCs/>
          <w:sz w:val="22"/>
          <w:szCs w:val="22"/>
        </w:rPr>
        <w:t xml:space="preserve">per la promozione delle nostre </w:t>
      </w:r>
      <w:r w:rsidR="009B42D6">
        <w:rPr>
          <w:rFonts w:ascii="Calibri" w:hAnsi="Calibri" w:cs="Calibri"/>
          <w:i/>
          <w:iCs/>
          <w:sz w:val="22"/>
          <w:szCs w:val="22"/>
        </w:rPr>
        <w:t>impres</w:t>
      </w:r>
      <w:r w:rsidR="00794A87">
        <w:rPr>
          <w:rFonts w:ascii="Calibri" w:hAnsi="Calibri" w:cs="Calibri"/>
          <w:i/>
          <w:iCs/>
          <w:sz w:val="22"/>
          <w:szCs w:val="22"/>
        </w:rPr>
        <w:t>e</w:t>
      </w:r>
      <w:r w:rsidR="009B42D6">
        <w:rPr>
          <w:rFonts w:ascii="Calibri" w:hAnsi="Calibri" w:cs="Calibri"/>
          <w:i/>
          <w:iCs/>
          <w:sz w:val="22"/>
          <w:szCs w:val="22"/>
        </w:rPr>
        <w:t xml:space="preserve"> e della nostra economia, </w:t>
      </w:r>
      <w:r w:rsidR="00970ECB">
        <w:rPr>
          <w:rFonts w:ascii="Calibri" w:hAnsi="Calibri" w:cs="Calibri"/>
          <w:i/>
          <w:iCs/>
          <w:sz w:val="22"/>
          <w:szCs w:val="22"/>
        </w:rPr>
        <w:t>nonché utile</w:t>
      </w:r>
      <w:r w:rsidR="009B42D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94A87">
        <w:rPr>
          <w:rFonts w:ascii="Calibri" w:hAnsi="Calibri" w:cs="Calibri"/>
          <w:i/>
          <w:iCs/>
          <w:sz w:val="22"/>
          <w:szCs w:val="22"/>
        </w:rPr>
        <w:t>spazio culturale e di confronto per restare in sintonia con l’evoluzione dell’ospitalità</w:t>
      </w:r>
      <w:r w:rsidR="009B42D6">
        <w:rPr>
          <w:rFonts w:ascii="Calibri" w:hAnsi="Calibri" w:cs="Calibri"/>
          <w:i/>
          <w:iCs/>
          <w:sz w:val="22"/>
          <w:szCs w:val="22"/>
        </w:rPr>
        <w:t xml:space="preserve"> e dell’accoglienza</w:t>
      </w:r>
      <w:r w:rsidR="00794A87">
        <w:rPr>
          <w:rFonts w:ascii="Calibri" w:hAnsi="Calibri" w:cs="Calibri"/>
          <w:i/>
          <w:iCs/>
          <w:sz w:val="22"/>
          <w:szCs w:val="22"/>
        </w:rPr>
        <w:t>, fior</w:t>
      </w:r>
      <w:r w:rsidR="00970ECB">
        <w:rPr>
          <w:rFonts w:ascii="Calibri" w:hAnsi="Calibri" w:cs="Calibri"/>
          <w:i/>
          <w:iCs/>
          <w:sz w:val="22"/>
          <w:szCs w:val="22"/>
        </w:rPr>
        <w:t>i</w:t>
      </w:r>
      <w:r w:rsidR="00794A87">
        <w:rPr>
          <w:rFonts w:ascii="Calibri" w:hAnsi="Calibri" w:cs="Calibri"/>
          <w:i/>
          <w:iCs/>
          <w:sz w:val="22"/>
          <w:szCs w:val="22"/>
        </w:rPr>
        <w:t xml:space="preserve"> all’occhiello della nostra offerta turistica. </w:t>
      </w:r>
      <w:r w:rsidR="00970ECB">
        <w:rPr>
          <w:rFonts w:ascii="Calibri" w:hAnsi="Calibri" w:cs="Calibri"/>
          <w:i/>
          <w:iCs/>
          <w:sz w:val="22"/>
          <w:szCs w:val="22"/>
        </w:rPr>
        <w:t>Mi auguro che altre imprese</w:t>
      </w:r>
      <w:r w:rsidR="00321A11">
        <w:rPr>
          <w:rFonts w:ascii="Calibri" w:hAnsi="Calibri" w:cs="Calibri"/>
          <w:i/>
          <w:iCs/>
          <w:sz w:val="22"/>
          <w:szCs w:val="22"/>
        </w:rPr>
        <w:t xml:space="preserve"> oltre a quelle che hanno già aderito</w:t>
      </w:r>
      <w:r w:rsidR="009B42D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B42D6" w:rsidRPr="009B42D6">
        <w:rPr>
          <w:rFonts w:ascii="Calibri" w:hAnsi="Calibri" w:cs="Calibri"/>
          <w:sz w:val="22"/>
          <w:szCs w:val="22"/>
        </w:rPr>
        <w:t>-ha concluso Ta</w:t>
      </w:r>
      <w:r w:rsidR="009B42D6">
        <w:rPr>
          <w:rFonts w:ascii="Calibri" w:hAnsi="Calibri" w:cs="Calibri"/>
          <w:sz w:val="22"/>
          <w:szCs w:val="22"/>
        </w:rPr>
        <w:t>m</w:t>
      </w:r>
      <w:r w:rsidR="009B42D6" w:rsidRPr="009B42D6">
        <w:rPr>
          <w:rFonts w:ascii="Calibri" w:hAnsi="Calibri" w:cs="Calibri"/>
          <w:sz w:val="22"/>
          <w:szCs w:val="22"/>
        </w:rPr>
        <w:t>burini</w:t>
      </w:r>
      <w:r w:rsidR="00970ECB" w:rsidRPr="00970ECB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970ECB">
        <w:rPr>
          <w:rFonts w:ascii="Calibri" w:hAnsi="Calibri" w:cs="Calibri"/>
          <w:i/>
          <w:iCs/>
          <w:sz w:val="22"/>
          <w:szCs w:val="22"/>
        </w:rPr>
        <w:t>sappiano</w:t>
      </w:r>
      <w:r w:rsidR="00794A87" w:rsidRPr="00970ECB">
        <w:rPr>
          <w:rFonts w:ascii="Calibri" w:hAnsi="Calibri" w:cs="Calibri"/>
          <w:i/>
          <w:iCs/>
          <w:sz w:val="22"/>
          <w:szCs w:val="22"/>
        </w:rPr>
        <w:t xml:space="preserve"> cogliere</w:t>
      </w:r>
      <w:r w:rsidR="00794A87">
        <w:rPr>
          <w:rFonts w:ascii="Calibri" w:hAnsi="Calibri" w:cs="Calibri"/>
          <w:i/>
          <w:iCs/>
          <w:sz w:val="22"/>
          <w:szCs w:val="22"/>
        </w:rPr>
        <w:t xml:space="preserve"> questa opportunità</w:t>
      </w:r>
      <w:r w:rsidR="009B42D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70ECB">
        <w:rPr>
          <w:rFonts w:ascii="Calibri" w:hAnsi="Calibri" w:cs="Calibri"/>
          <w:i/>
          <w:iCs/>
          <w:sz w:val="22"/>
          <w:szCs w:val="22"/>
        </w:rPr>
        <w:t>partecipando</w:t>
      </w:r>
      <w:r w:rsidR="009B42D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70ECB">
        <w:rPr>
          <w:rFonts w:ascii="Calibri" w:hAnsi="Calibri" w:cs="Calibri"/>
          <w:i/>
          <w:iCs/>
          <w:sz w:val="22"/>
          <w:szCs w:val="22"/>
        </w:rPr>
        <w:t>all’evento insieme alla Camera di Commercio</w:t>
      </w:r>
      <w:r w:rsidR="00B00641">
        <w:rPr>
          <w:rFonts w:ascii="Calibri" w:hAnsi="Calibri" w:cs="Calibri"/>
          <w:i/>
          <w:iCs/>
          <w:sz w:val="22"/>
          <w:szCs w:val="22"/>
        </w:rPr>
        <w:t xml:space="preserve">” </w:t>
      </w:r>
    </w:p>
    <w:p w14:paraId="691AA901" w14:textId="04F08B27" w:rsidR="00B60247" w:rsidRDefault="00A16C26" w:rsidP="007F6062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Ancora disponibili spazi per le imprese per partecipare alla collettiva dell’ente camerale all’appuntamento di Carrara, </w:t>
      </w:r>
      <w:r w:rsidRPr="00A16C26">
        <w:rPr>
          <w:rFonts w:ascii="Calibri" w:hAnsi="Calibri" w:cs="Calibri"/>
          <w:sz w:val="22"/>
          <w:szCs w:val="22"/>
        </w:rPr>
        <w:t>riconosciuto nel panorama italiano tra i più importanti appuntamenti di incontro e confronto del settore, raccogliendo oltre 400 espositori in rappresentanza di oltre 900 marchi commerciali e richiamando decine di migliaia di operatori del settore, tra ristoratori, operatori di bar e strutture ricettive di vario genere), creando le condizioni per uno scambio commerciale che crea importanti giri d’affari per gli operatori del centro e nord Italia.</w:t>
      </w:r>
    </w:p>
    <w:p w14:paraId="57967FF7" w14:textId="77777777" w:rsidR="00A16C26" w:rsidRDefault="00A16C26" w:rsidP="007F6062">
      <w:pPr>
        <w:spacing w:before="240"/>
        <w:rPr>
          <w:rFonts w:ascii="Calibri" w:hAnsi="Calibri" w:cs="Calibri"/>
          <w:b/>
          <w:bCs/>
          <w:sz w:val="22"/>
          <w:szCs w:val="22"/>
        </w:rPr>
      </w:pPr>
      <w:r w:rsidRPr="00A16C26">
        <w:rPr>
          <w:rFonts w:ascii="Calibri" w:hAnsi="Calibri" w:cs="Calibri"/>
          <w:sz w:val="22"/>
          <w:szCs w:val="22"/>
        </w:rPr>
        <w:t xml:space="preserve">Le richieste dovranno pervenire </w:t>
      </w:r>
      <w:r w:rsidRPr="00A16C26">
        <w:rPr>
          <w:rFonts w:ascii="Calibri" w:hAnsi="Calibri" w:cs="Calibri"/>
          <w:b/>
          <w:bCs/>
          <w:sz w:val="22"/>
          <w:szCs w:val="22"/>
        </w:rPr>
        <w:t>entro il 10 febbraio p.v.</w:t>
      </w:r>
    </w:p>
    <w:p w14:paraId="1B1716DC" w14:textId="7D0C2FE6" w:rsidR="00A16C26" w:rsidRPr="00A16C26" w:rsidRDefault="00A16C26" w:rsidP="007F6062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</w:t>
      </w:r>
      <w:r w:rsidRPr="00A16C26">
        <w:rPr>
          <w:rFonts w:ascii="Calibri" w:hAnsi="Calibri" w:cs="Calibri"/>
          <w:sz w:val="22"/>
          <w:szCs w:val="22"/>
        </w:rPr>
        <w:t xml:space="preserve"> informazioni</w:t>
      </w:r>
      <w:r>
        <w:rPr>
          <w:rFonts w:ascii="Calibri" w:hAnsi="Calibri" w:cs="Calibri"/>
          <w:sz w:val="22"/>
          <w:szCs w:val="22"/>
        </w:rPr>
        <w:t>:</w:t>
      </w:r>
      <w:r w:rsidRPr="00A16C26">
        <w:rPr>
          <w:rFonts w:ascii="Calibri" w:hAnsi="Calibri" w:cs="Calibri"/>
          <w:sz w:val="22"/>
          <w:szCs w:val="22"/>
        </w:rPr>
        <w:t xml:space="preserve"> tno.camcom.it</w:t>
      </w:r>
    </w:p>
    <w:p w14:paraId="3ED280ED" w14:textId="77777777" w:rsidR="00076B85" w:rsidRDefault="00076B85" w:rsidP="007F6062">
      <w:pPr>
        <w:pStyle w:val="NormaleWeb"/>
        <w:spacing w:before="240" w:beforeAutospacing="0" w:after="0" w:line="23" w:lineRule="atLeast"/>
        <w:jc w:val="both"/>
        <w:rPr>
          <w:rFonts w:ascii="Verdana" w:hAnsi="Verdana"/>
          <w:highlight w:val="yellow"/>
        </w:rPr>
      </w:pPr>
    </w:p>
    <w:p w14:paraId="2CA8DDB7" w14:textId="77777777" w:rsidR="00076B85" w:rsidRPr="00CF48EC" w:rsidRDefault="00076B85" w:rsidP="00326CFB">
      <w:pPr>
        <w:pStyle w:val="NormaleWeb"/>
        <w:spacing w:before="0" w:after="0" w:line="23" w:lineRule="atLeast"/>
        <w:jc w:val="both"/>
        <w:rPr>
          <w:rFonts w:ascii="Verdana" w:hAnsi="Verdana"/>
          <w:highlight w:val="yellow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E42791" w14:paraId="6EDA26F7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654E723F" w14:textId="77777777" w:rsidR="00326CFB" w:rsidRPr="004533BF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0D81C0A5" w14:textId="77777777" w:rsidR="00F34DB8" w:rsidRPr="004533BF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45C820AE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4533B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299A8988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289AE379" w14:textId="77777777" w:rsidR="00F34DB8" w:rsidRPr="004533BF" w:rsidRDefault="00F34DB8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segreteria.generale@tno.camcom.it</w:t>
            </w:r>
          </w:p>
          <w:p w14:paraId="59157438" w14:textId="77777777" w:rsidR="00F34DB8" w:rsidRPr="00E42791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27186B53" w14:textId="77777777" w:rsidR="00326CFB" w:rsidRPr="00E42791" w:rsidRDefault="00326CFB">
            <w:pPr>
              <w:jc w:val="right"/>
              <w:rPr>
                <w:color w:val="00000A"/>
                <w:sz w:val="18"/>
                <w:szCs w:val="18"/>
              </w:rPr>
            </w:pPr>
          </w:p>
        </w:tc>
      </w:tr>
    </w:tbl>
    <w:p w14:paraId="4215CD70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F34DB8">
      <w:headerReference w:type="default" r:id="rId10"/>
      <w:footerReference w:type="default" r:id="rId11"/>
      <w:pgSz w:w="11906" w:h="16838"/>
      <w:pgMar w:top="1134" w:right="1559" w:bottom="709" w:left="1559" w:header="720" w:footer="6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B5AA" w14:textId="77777777" w:rsidR="00036A0E" w:rsidRDefault="00036A0E">
      <w:r>
        <w:separator/>
      </w:r>
    </w:p>
  </w:endnote>
  <w:endnote w:type="continuationSeparator" w:id="0">
    <w:p w14:paraId="4C3DCF5B" w14:textId="77777777" w:rsidR="00036A0E" w:rsidRDefault="0003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C1EC" w14:textId="77777777" w:rsidR="00FC1836" w:rsidRPr="00FC1836" w:rsidRDefault="00FC1836">
    <w:pPr>
      <w:pStyle w:val="Pidipagina"/>
      <w:jc w:val="center"/>
      <w:rPr>
        <w:rFonts w:ascii="Calibri" w:hAnsi="Calibri" w:cs="Calibri"/>
      </w:rPr>
    </w:pPr>
    <w:r w:rsidRPr="00FC1836">
      <w:rPr>
        <w:rFonts w:ascii="Calibri" w:hAnsi="Calibri" w:cs="Calibri"/>
      </w:rPr>
      <w:fldChar w:fldCharType="begin"/>
    </w:r>
    <w:r w:rsidRPr="00FC1836">
      <w:rPr>
        <w:rFonts w:ascii="Calibri" w:hAnsi="Calibri" w:cs="Calibri"/>
      </w:rPr>
      <w:instrText>PAGE   \* MERGEFORMAT</w:instrText>
    </w:r>
    <w:r w:rsidRPr="00FC1836">
      <w:rPr>
        <w:rFonts w:ascii="Calibri" w:hAnsi="Calibri" w:cs="Calibri"/>
      </w:rPr>
      <w:fldChar w:fldCharType="separate"/>
    </w:r>
    <w:r w:rsidR="00FB0769">
      <w:rPr>
        <w:rFonts w:ascii="Calibri" w:hAnsi="Calibri" w:cs="Calibri"/>
        <w:noProof/>
      </w:rPr>
      <w:t>1</w:t>
    </w:r>
    <w:r w:rsidRPr="00FC1836">
      <w:rPr>
        <w:rFonts w:ascii="Calibri" w:hAnsi="Calibri" w:cs="Calibri"/>
      </w:rPr>
      <w:fldChar w:fldCharType="end"/>
    </w:r>
  </w:p>
  <w:p w14:paraId="2128723F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A6D5" w14:textId="77777777" w:rsidR="00036A0E" w:rsidRDefault="00036A0E">
      <w:r>
        <w:separator/>
      </w:r>
    </w:p>
  </w:footnote>
  <w:footnote w:type="continuationSeparator" w:id="0">
    <w:p w14:paraId="7005D5B3" w14:textId="77777777" w:rsidR="00036A0E" w:rsidRDefault="0003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5C24" w14:textId="77777777" w:rsidR="0014309F" w:rsidRDefault="0014309F">
    <w:pPr>
      <w:pStyle w:val="Intestazione"/>
    </w:pPr>
  </w:p>
  <w:p w14:paraId="33E59C28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C6E2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50291529">
    <w:abstractNumId w:val="13"/>
  </w:num>
  <w:num w:numId="2" w16cid:durableId="1839811536">
    <w:abstractNumId w:val="11"/>
  </w:num>
  <w:num w:numId="3" w16cid:durableId="910306686">
    <w:abstractNumId w:val="3"/>
  </w:num>
  <w:num w:numId="4" w16cid:durableId="1795295370">
    <w:abstractNumId w:val="6"/>
  </w:num>
  <w:num w:numId="5" w16cid:durableId="1360276139">
    <w:abstractNumId w:val="2"/>
  </w:num>
  <w:num w:numId="6" w16cid:durableId="770201226">
    <w:abstractNumId w:val="8"/>
  </w:num>
  <w:num w:numId="7" w16cid:durableId="1076903527">
    <w:abstractNumId w:val="10"/>
  </w:num>
  <w:num w:numId="8" w16cid:durableId="1188451644">
    <w:abstractNumId w:val="0"/>
  </w:num>
  <w:num w:numId="9" w16cid:durableId="431359739">
    <w:abstractNumId w:val="1"/>
  </w:num>
  <w:num w:numId="10" w16cid:durableId="155003332">
    <w:abstractNumId w:val="5"/>
  </w:num>
  <w:num w:numId="11" w16cid:durableId="112943586">
    <w:abstractNumId w:val="7"/>
  </w:num>
  <w:num w:numId="12" w16cid:durableId="1779788395">
    <w:abstractNumId w:val="12"/>
  </w:num>
  <w:num w:numId="13" w16cid:durableId="1725830311">
    <w:abstractNumId w:val="9"/>
  </w:num>
  <w:num w:numId="14" w16cid:durableId="20038970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B0C"/>
    <w:rsid w:val="00014811"/>
    <w:rsid w:val="000176E8"/>
    <w:rsid w:val="00017893"/>
    <w:rsid w:val="00021B73"/>
    <w:rsid w:val="000238DD"/>
    <w:rsid w:val="00023BFD"/>
    <w:rsid w:val="00024D76"/>
    <w:rsid w:val="00027F2E"/>
    <w:rsid w:val="000343D9"/>
    <w:rsid w:val="00034AE6"/>
    <w:rsid w:val="00036A0E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E4B"/>
    <w:rsid w:val="00084B84"/>
    <w:rsid w:val="000919D2"/>
    <w:rsid w:val="0009211D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F1025"/>
    <w:rsid w:val="000F1033"/>
    <w:rsid w:val="000F4367"/>
    <w:rsid w:val="00107130"/>
    <w:rsid w:val="00112DB3"/>
    <w:rsid w:val="00114CC3"/>
    <w:rsid w:val="00114CF4"/>
    <w:rsid w:val="001242EA"/>
    <w:rsid w:val="00125040"/>
    <w:rsid w:val="00130558"/>
    <w:rsid w:val="001323BF"/>
    <w:rsid w:val="00132C42"/>
    <w:rsid w:val="0014309F"/>
    <w:rsid w:val="00150629"/>
    <w:rsid w:val="001507C2"/>
    <w:rsid w:val="001514C5"/>
    <w:rsid w:val="00153FD1"/>
    <w:rsid w:val="00155C31"/>
    <w:rsid w:val="00162BBF"/>
    <w:rsid w:val="00166D9F"/>
    <w:rsid w:val="00172A83"/>
    <w:rsid w:val="00173394"/>
    <w:rsid w:val="0017505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E1671"/>
    <w:rsid w:val="001E27FE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F61"/>
    <w:rsid w:val="002135D3"/>
    <w:rsid w:val="0021450C"/>
    <w:rsid w:val="0021540C"/>
    <w:rsid w:val="0021551C"/>
    <w:rsid w:val="002203EB"/>
    <w:rsid w:val="00220904"/>
    <w:rsid w:val="00221099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814E2"/>
    <w:rsid w:val="00283941"/>
    <w:rsid w:val="00283E30"/>
    <w:rsid w:val="00284AB7"/>
    <w:rsid w:val="00286A84"/>
    <w:rsid w:val="00291460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267E"/>
    <w:rsid w:val="002E3F6A"/>
    <w:rsid w:val="002E45CA"/>
    <w:rsid w:val="002E7744"/>
    <w:rsid w:val="002F0586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105A7"/>
    <w:rsid w:val="00313B27"/>
    <w:rsid w:val="003156F3"/>
    <w:rsid w:val="0031621B"/>
    <w:rsid w:val="00317621"/>
    <w:rsid w:val="00320F2D"/>
    <w:rsid w:val="00321A11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607C"/>
    <w:rsid w:val="004570FB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4EA3"/>
    <w:rsid w:val="004F5578"/>
    <w:rsid w:val="004F6E74"/>
    <w:rsid w:val="004F6F44"/>
    <w:rsid w:val="004F6FF3"/>
    <w:rsid w:val="005006A6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453C"/>
    <w:rsid w:val="005266AF"/>
    <w:rsid w:val="00526B59"/>
    <w:rsid w:val="00526C27"/>
    <w:rsid w:val="00531CDC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30A3"/>
    <w:rsid w:val="005849D3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40A5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3CDB"/>
    <w:rsid w:val="00653F6F"/>
    <w:rsid w:val="006544F7"/>
    <w:rsid w:val="00654AA8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4790"/>
    <w:rsid w:val="006E5A01"/>
    <w:rsid w:val="006E72CE"/>
    <w:rsid w:val="006E7881"/>
    <w:rsid w:val="006F189A"/>
    <w:rsid w:val="006F1A9C"/>
    <w:rsid w:val="006F6293"/>
    <w:rsid w:val="007026AE"/>
    <w:rsid w:val="00703D43"/>
    <w:rsid w:val="0070505A"/>
    <w:rsid w:val="00706168"/>
    <w:rsid w:val="00711421"/>
    <w:rsid w:val="00711833"/>
    <w:rsid w:val="00715795"/>
    <w:rsid w:val="00720C73"/>
    <w:rsid w:val="007210BC"/>
    <w:rsid w:val="007239CA"/>
    <w:rsid w:val="00724B52"/>
    <w:rsid w:val="00730050"/>
    <w:rsid w:val="00730A27"/>
    <w:rsid w:val="00735BA8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6B98"/>
    <w:rsid w:val="00786FCE"/>
    <w:rsid w:val="007903FC"/>
    <w:rsid w:val="007911E2"/>
    <w:rsid w:val="00792E7D"/>
    <w:rsid w:val="00794A87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3571"/>
    <w:rsid w:val="007C45AA"/>
    <w:rsid w:val="007C6476"/>
    <w:rsid w:val="007D2194"/>
    <w:rsid w:val="007D2307"/>
    <w:rsid w:val="007D2CA3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3FA3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82FFA"/>
    <w:rsid w:val="00883A14"/>
    <w:rsid w:val="00890360"/>
    <w:rsid w:val="008919B8"/>
    <w:rsid w:val="008927CF"/>
    <w:rsid w:val="008A16A7"/>
    <w:rsid w:val="008A2B2B"/>
    <w:rsid w:val="008A3242"/>
    <w:rsid w:val="008A331A"/>
    <w:rsid w:val="008A5ADC"/>
    <w:rsid w:val="008A5B02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3D71"/>
    <w:rsid w:val="008F3DA3"/>
    <w:rsid w:val="008F6152"/>
    <w:rsid w:val="008F745E"/>
    <w:rsid w:val="008F7DCC"/>
    <w:rsid w:val="0090037D"/>
    <w:rsid w:val="00902C95"/>
    <w:rsid w:val="009034FD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7D7"/>
    <w:rsid w:val="00914C7E"/>
    <w:rsid w:val="009164CB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832"/>
    <w:rsid w:val="00967825"/>
    <w:rsid w:val="00967D4D"/>
    <w:rsid w:val="00967DF2"/>
    <w:rsid w:val="00970ECB"/>
    <w:rsid w:val="0097473F"/>
    <w:rsid w:val="00975D64"/>
    <w:rsid w:val="009768EC"/>
    <w:rsid w:val="009770E9"/>
    <w:rsid w:val="0097786A"/>
    <w:rsid w:val="009806ED"/>
    <w:rsid w:val="00980CD3"/>
    <w:rsid w:val="0098171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6077"/>
    <w:rsid w:val="009B041A"/>
    <w:rsid w:val="009B0FEA"/>
    <w:rsid w:val="009B3A11"/>
    <w:rsid w:val="009B42D6"/>
    <w:rsid w:val="009C0B47"/>
    <w:rsid w:val="009C367A"/>
    <w:rsid w:val="009C3C0E"/>
    <w:rsid w:val="009C44E9"/>
    <w:rsid w:val="009C50D3"/>
    <w:rsid w:val="009D001D"/>
    <w:rsid w:val="009D3547"/>
    <w:rsid w:val="009D45D6"/>
    <w:rsid w:val="009D54BC"/>
    <w:rsid w:val="009D62EB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6C26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641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78C"/>
    <w:rsid w:val="00B41D0E"/>
    <w:rsid w:val="00B426D4"/>
    <w:rsid w:val="00B4426D"/>
    <w:rsid w:val="00B4643F"/>
    <w:rsid w:val="00B51B2C"/>
    <w:rsid w:val="00B55C15"/>
    <w:rsid w:val="00B56313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5C12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17333"/>
    <w:rsid w:val="00C200DE"/>
    <w:rsid w:val="00C20F33"/>
    <w:rsid w:val="00C223D4"/>
    <w:rsid w:val="00C257DF"/>
    <w:rsid w:val="00C275F8"/>
    <w:rsid w:val="00C316F0"/>
    <w:rsid w:val="00C31ED5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5547"/>
    <w:rsid w:val="00D26B55"/>
    <w:rsid w:val="00D26BD7"/>
    <w:rsid w:val="00D2770E"/>
    <w:rsid w:val="00D27F04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C4239"/>
    <w:rsid w:val="00EC4B31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50B5"/>
    <w:rsid w:val="00EE582D"/>
    <w:rsid w:val="00EF2110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417"/>
    <w:rsid w:val="00F55C64"/>
    <w:rsid w:val="00F572BA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DF4"/>
    <w:rsid w:val="00F854FD"/>
    <w:rsid w:val="00F86045"/>
    <w:rsid w:val="00F91047"/>
    <w:rsid w:val="00F92485"/>
    <w:rsid w:val="00F92D94"/>
    <w:rsid w:val="00F93456"/>
    <w:rsid w:val="00F94231"/>
    <w:rsid w:val="00F94C17"/>
    <w:rsid w:val="00F976B8"/>
    <w:rsid w:val="00FA6385"/>
    <w:rsid w:val="00FA69C6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50F5A5D5"/>
  <w15:chartTrackingRefBased/>
  <w15:docId w15:val="{BD1AE9F3-80CA-4A5B-8C60-FFBB9030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4</cp:revision>
  <cp:lastPrinted>2022-07-15T13:57:00Z</cp:lastPrinted>
  <dcterms:created xsi:type="dcterms:W3CDTF">2023-01-31T10:07:00Z</dcterms:created>
  <dcterms:modified xsi:type="dcterms:W3CDTF">2023-01-31T10:17:00Z</dcterms:modified>
</cp:coreProperties>
</file>