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C3AF" w14:textId="2CE721A0" w:rsidR="007911E2" w:rsidRDefault="000D1FEC" w:rsidP="007911E2">
      <w:pPr>
        <w:rPr>
          <w:rFonts w:ascii="Calibri" w:hAnsi="Calibri" w:cs="Calibri"/>
          <w:b/>
          <w:color w:val="808080"/>
          <w:sz w:val="52"/>
          <w:szCs w:val="52"/>
        </w:rPr>
      </w:pPr>
      <w:r>
        <w:rPr>
          <w:rFonts w:ascii="Calibri" w:hAnsi="Calibri" w:cs="Calibri"/>
          <w:b/>
          <w:noProof/>
          <w:color w:val="808080"/>
          <w:sz w:val="52"/>
          <w:szCs w:val="52"/>
        </w:rPr>
        <w:drawing>
          <wp:anchor distT="0" distB="0" distL="114300" distR="114300" simplePos="0" relativeHeight="251658240" behindDoc="0" locked="0" layoutInCell="1" allowOverlap="1" wp14:anchorId="025AC804" wp14:editId="3A01B205">
            <wp:simplePos x="0" y="0"/>
            <wp:positionH relativeFrom="margin">
              <wp:posOffset>3934460</wp:posOffset>
            </wp:positionH>
            <wp:positionV relativeFrom="margin">
              <wp:posOffset>-810260</wp:posOffset>
            </wp:positionV>
            <wp:extent cx="1857375" cy="1661160"/>
            <wp:effectExtent l="19050" t="0" r="9525" b="0"/>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1857375" cy="1661160"/>
                    </a:xfrm>
                    <a:prstGeom prst="rect">
                      <a:avLst/>
                    </a:prstGeom>
                    <a:noFill/>
                    <a:ln w="9525">
                      <a:noFill/>
                      <a:miter lim="800000"/>
                      <a:headEnd/>
                      <a:tailEnd/>
                    </a:ln>
                  </pic:spPr>
                </pic:pic>
              </a:graphicData>
            </a:graphic>
          </wp:anchor>
        </w:drawing>
      </w:r>
    </w:p>
    <w:p w14:paraId="2960BFC8" w14:textId="77777777" w:rsidR="007911E2" w:rsidRPr="007911E2" w:rsidRDefault="007911E2" w:rsidP="007911E2">
      <w:pPr>
        <w:rPr>
          <w:rFonts w:ascii="Calibri" w:hAnsi="Calibri" w:cs="Calibri"/>
          <w:b/>
          <w:color w:val="808080"/>
          <w:sz w:val="4"/>
          <w:szCs w:val="4"/>
        </w:rPr>
      </w:pPr>
    </w:p>
    <w:p w14:paraId="7FAA1FC4" w14:textId="77777777" w:rsidR="007911E2" w:rsidRPr="007911E2" w:rsidRDefault="007911E2" w:rsidP="007911E2">
      <w:pPr>
        <w:rPr>
          <w:rFonts w:ascii="Calibri" w:hAnsi="Calibri" w:cs="Calibri"/>
          <w:b/>
          <w:noProof/>
          <w:sz w:val="44"/>
          <w:szCs w:val="44"/>
        </w:rPr>
      </w:pPr>
      <w:r w:rsidRPr="007911E2">
        <w:rPr>
          <w:rFonts w:ascii="Calibri" w:hAnsi="Calibri" w:cs="Calibri"/>
          <w:b/>
          <w:color w:val="808080"/>
          <w:sz w:val="44"/>
          <w:szCs w:val="44"/>
        </w:rPr>
        <w:t xml:space="preserve">Comunicato </w:t>
      </w:r>
      <w:r w:rsidRPr="007911E2">
        <w:rPr>
          <w:rFonts w:ascii="Calibri" w:hAnsi="Calibri" w:cs="Calibri"/>
          <w:b/>
          <w:color w:val="7F7F7F"/>
          <w:sz w:val="44"/>
          <w:szCs w:val="44"/>
        </w:rPr>
        <w:t>Stampa</w:t>
      </w:r>
      <w:r w:rsidRPr="007911E2">
        <w:rPr>
          <w:rFonts w:ascii="Calibri" w:hAnsi="Calibri" w:cs="Calibri"/>
          <w:sz w:val="44"/>
          <w:szCs w:val="44"/>
        </w:rPr>
        <w:tab/>
      </w:r>
      <w:r w:rsidRPr="007911E2">
        <w:rPr>
          <w:rFonts w:ascii="Calibri" w:hAnsi="Calibri" w:cs="Calibri"/>
          <w:sz w:val="44"/>
          <w:szCs w:val="44"/>
        </w:rPr>
        <w:tab/>
      </w:r>
      <w:r w:rsidRPr="007911E2">
        <w:rPr>
          <w:rFonts w:ascii="Calibri" w:hAnsi="Calibri" w:cs="Calibri"/>
          <w:sz w:val="44"/>
          <w:szCs w:val="44"/>
        </w:rPr>
        <w:tab/>
        <w:t xml:space="preserve">    </w:t>
      </w:r>
    </w:p>
    <w:p w14:paraId="3C919751" w14:textId="77777777" w:rsidR="007911E2" w:rsidRPr="002C7D2F" w:rsidRDefault="007911E2" w:rsidP="007911E2">
      <w:pPr>
        <w:pBdr>
          <w:bottom w:val="single" w:sz="4" w:space="1" w:color="auto"/>
        </w:pBdr>
        <w:jc w:val="center"/>
        <w:rPr>
          <w:rFonts w:ascii="Calibri" w:hAnsi="Calibri" w:cs="Calibri"/>
          <w:b/>
          <w:noProof/>
          <w:sz w:val="18"/>
          <w:szCs w:val="18"/>
        </w:rPr>
      </w:pPr>
    </w:p>
    <w:p w14:paraId="3866D4AB" w14:textId="77777777" w:rsidR="007911E2" w:rsidRPr="002C7D2F" w:rsidRDefault="007911E2" w:rsidP="007911E2">
      <w:pPr>
        <w:rPr>
          <w:rFonts w:ascii="Calibri" w:hAnsi="Calibri" w:cs="Calibri"/>
          <w:b/>
          <w:noProof/>
          <w:sz w:val="16"/>
          <w:szCs w:val="16"/>
        </w:rPr>
      </w:pPr>
    </w:p>
    <w:p w14:paraId="55F86722" w14:textId="026C379E" w:rsidR="00F33CBD" w:rsidRDefault="00F33CBD" w:rsidP="00B37C49">
      <w:pPr>
        <w:rPr>
          <w:rFonts w:ascii="Calibri" w:hAnsi="Calibri" w:cs="Calibri"/>
          <w:b/>
          <w:iCs/>
          <w:sz w:val="36"/>
          <w:szCs w:val="36"/>
        </w:rPr>
      </w:pPr>
      <w:r>
        <w:rPr>
          <w:rFonts w:ascii="Calibri" w:hAnsi="Calibri" w:cs="Calibri"/>
          <w:b/>
          <w:iCs/>
          <w:sz w:val="36"/>
          <w:szCs w:val="36"/>
        </w:rPr>
        <w:t>A</w:t>
      </w:r>
      <w:r w:rsidRPr="00F33CBD">
        <w:rPr>
          <w:rFonts w:ascii="Calibri" w:hAnsi="Calibri" w:cs="Calibri"/>
          <w:b/>
          <w:iCs/>
          <w:sz w:val="36"/>
          <w:szCs w:val="36"/>
        </w:rPr>
        <w:t xml:space="preserve">ndamento dell’edilizia in provincia di Lucca </w:t>
      </w:r>
    </w:p>
    <w:p w14:paraId="58EF0315" w14:textId="77777777" w:rsidR="00F33CBD" w:rsidRDefault="00F33CBD" w:rsidP="00B37C49">
      <w:pPr>
        <w:rPr>
          <w:rFonts w:ascii="Calibri" w:hAnsi="Calibri" w:cs="Calibri"/>
          <w:b/>
          <w:iCs/>
          <w:sz w:val="36"/>
          <w:szCs w:val="36"/>
        </w:rPr>
      </w:pPr>
    </w:p>
    <w:p w14:paraId="4DFA1AE3" w14:textId="77777777" w:rsidR="00F33CBD" w:rsidRPr="00F33CBD" w:rsidRDefault="007911E2" w:rsidP="00F33CBD">
      <w:pPr>
        <w:spacing w:line="276" w:lineRule="auto"/>
        <w:rPr>
          <w:rFonts w:asciiTheme="minorHAnsi" w:hAnsiTheme="minorHAnsi" w:cstheme="minorHAnsi"/>
          <w:sz w:val="22"/>
          <w:szCs w:val="22"/>
        </w:rPr>
      </w:pPr>
      <w:r>
        <w:rPr>
          <w:rFonts w:ascii="Calibri" w:hAnsi="Calibri" w:cs="Calibri"/>
          <w:b/>
          <w:i/>
          <w:noProof/>
        </w:rPr>
        <w:t xml:space="preserve">Viareggio, </w:t>
      </w:r>
      <w:r w:rsidR="00F30AE5" w:rsidRPr="00F30AE5">
        <w:rPr>
          <w:rFonts w:ascii="Calibri" w:hAnsi="Calibri" w:cs="Calibri"/>
          <w:b/>
          <w:i/>
          <w:noProof/>
        </w:rPr>
        <w:t>20</w:t>
      </w:r>
      <w:r w:rsidR="00DF38CD" w:rsidRPr="00F30AE5">
        <w:rPr>
          <w:rFonts w:ascii="Calibri" w:hAnsi="Calibri" w:cs="Calibri"/>
          <w:b/>
          <w:i/>
          <w:noProof/>
        </w:rPr>
        <w:t xml:space="preserve"> dicembre</w:t>
      </w:r>
      <w:r w:rsidRPr="00F30AE5">
        <w:rPr>
          <w:rFonts w:ascii="Calibri" w:hAnsi="Calibri" w:cs="Calibri"/>
          <w:b/>
          <w:i/>
          <w:noProof/>
        </w:rPr>
        <w:t xml:space="preserve"> 2022</w:t>
      </w:r>
      <w:r w:rsidRPr="002C7D2F">
        <w:rPr>
          <w:rFonts w:ascii="Calibri" w:hAnsi="Calibri" w:cs="Calibri"/>
          <w:b/>
          <w:i/>
          <w:noProof/>
        </w:rPr>
        <w:t>.</w:t>
      </w:r>
      <w:r w:rsidR="00AF5C6D" w:rsidRPr="00F33CBD">
        <w:rPr>
          <w:rFonts w:asciiTheme="minorHAnsi" w:hAnsiTheme="minorHAnsi" w:cstheme="minorHAnsi"/>
          <w:bCs/>
          <w:iCs/>
          <w:noProof/>
          <w:sz w:val="22"/>
          <w:szCs w:val="22"/>
        </w:rPr>
        <w:t xml:space="preserve"> </w:t>
      </w:r>
      <w:r w:rsidR="00F33CBD" w:rsidRPr="00F33CBD">
        <w:rPr>
          <w:rFonts w:asciiTheme="minorHAnsi" w:hAnsiTheme="minorHAnsi" w:cstheme="minorHAnsi"/>
          <w:sz w:val="22"/>
          <w:szCs w:val="22"/>
        </w:rPr>
        <w:t>Sono circa 6.400 le imprese che operano attivamente nel comparto dell’edilizia in provincia di Lucca a settembre 2022, per una forza lavoro stimata in oltre 22.500 addetti.</w:t>
      </w:r>
    </w:p>
    <w:p w14:paraId="0EE64D4F" w14:textId="77777777" w:rsidR="00F33CBD" w:rsidRPr="00F33CBD" w:rsidRDefault="00F33CBD" w:rsidP="00F33CBD">
      <w:pPr>
        <w:spacing w:line="276" w:lineRule="auto"/>
        <w:rPr>
          <w:rFonts w:asciiTheme="minorHAnsi" w:hAnsiTheme="minorHAnsi" w:cstheme="minorHAnsi"/>
          <w:sz w:val="22"/>
          <w:szCs w:val="22"/>
        </w:rPr>
      </w:pPr>
      <w:r w:rsidRPr="00F33CBD">
        <w:rPr>
          <w:rFonts w:asciiTheme="minorHAnsi" w:hAnsiTheme="minorHAnsi" w:cstheme="minorHAnsi"/>
          <w:sz w:val="22"/>
          <w:szCs w:val="22"/>
        </w:rPr>
        <w:t>Rispetto alla situazione pre-pandemia il settore si è rafforzato, sia in termini di imprese che di occupazione attivata, aumentando sul territorio di oltre 130 unità (+2%) e di quasi 1.500 addetti (+7%). Questa ripresa del settore viene confermata anche dal valore aggiunto generato dal comparto che, a fine 2022, per la provincia di Lucca ammonterebbe attorno ai 640 milioni di euro, in crescita del +29% rispetto al 2019.</w:t>
      </w:r>
    </w:p>
    <w:p w14:paraId="3430972F" w14:textId="77777777" w:rsidR="00F33CBD" w:rsidRPr="00F33CBD" w:rsidRDefault="00F33CBD" w:rsidP="00F33CBD">
      <w:pPr>
        <w:spacing w:line="276" w:lineRule="auto"/>
        <w:rPr>
          <w:rFonts w:asciiTheme="minorHAnsi" w:hAnsiTheme="minorHAnsi" w:cstheme="minorHAnsi"/>
          <w:sz w:val="22"/>
          <w:szCs w:val="22"/>
        </w:rPr>
      </w:pPr>
      <w:r w:rsidRPr="00F33CBD">
        <w:rPr>
          <w:rFonts w:asciiTheme="minorHAnsi" w:hAnsiTheme="minorHAnsi" w:cstheme="minorHAnsi"/>
          <w:sz w:val="22"/>
          <w:szCs w:val="22"/>
        </w:rPr>
        <w:t>Sono questi i numeri principali forniti dalla Camera di Commercio Toscana Nord-Ovest.</w:t>
      </w:r>
    </w:p>
    <w:p w14:paraId="4724A47D" w14:textId="77777777" w:rsidR="00F33CBD" w:rsidRPr="00F33CBD" w:rsidRDefault="00F33CBD" w:rsidP="00F33CBD">
      <w:pPr>
        <w:spacing w:line="276" w:lineRule="auto"/>
        <w:rPr>
          <w:rFonts w:asciiTheme="minorHAnsi" w:hAnsiTheme="minorHAnsi" w:cstheme="minorHAnsi"/>
          <w:sz w:val="22"/>
          <w:szCs w:val="22"/>
        </w:rPr>
      </w:pPr>
      <w:r w:rsidRPr="00F33CBD">
        <w:rPr>
          <w:rFonts w:asciiTheme="minorHAnsi" w:hAnsiTheme="minorHAnsi" w:cstheme="minorHAnsi"/>
          <w:sz w:val="22"/>
          <w:szCs w:val="22"/>
        </w:rPr>
        <w:t>Secondo le rilevazioni dell’Istituto di Studi e Ricerche, azienda speciale della Camera di Commercio, si stima che nel 2022 il “boost” derivante dai vari bonus governativi abbia inciso sul 16% dei fatturati aziendali. Va anche detto però che, data la situazione geopolitica in atto, le nostre imprese hanno dovuto affrontare nell’anno appena concluso l’impennata del costo delle materie prime che, secondo le stime di ISR, nel periodo febbraio-ottobre è stata di circa 1/3. Per non parlare delle bollette di energia e gas che, sempre ISR, ha stimato in un rincaro di circa il doppio rispetto all’analogo periodo dell’anno precedente.</w:t>
      </w:r>
    </w:p>
    <w:p w14:paraId="63C73503" w14:textId="70788F96" w:rsidR="00F33CBD" w:rsidRPr="00F33CBD" w:rsidRDefault="00F33CBD" w:rsidP="00F33CBD">
      <w:pPr>
        <w:spacing w:line="276" w:lineRule="auto"/>
        <w:rPr>
          <w:rFonts w:asciiTheme="minorHAnsi" w:hAnsiTheme="minorHAnsi" w:cstheme="minorHAnsi"/>
          <w:sz w:val="22"/>
          <w:szCs w:val="22"/>
        </w:rPr>
      </w:pPr>
      <w:r w:rsidRPr="00F33CBD">
        <w:rPr>
          <w:rFonts w:asciiTheme="minorHAnsi" w:hAnsiTheme="minorHAnsi" w:cstheme="minorHAnsi"/>
          <w:sz w:val="22"/>
          <w:szCs w:val="22"/>
        </w:rPr>
        <w:t>“</w:t>
      </w:r>
      <w:r w:rsidRPr="00F33CBD">
        <w:rPr>
          <w:rFonts w:asciiTheme="minorHAnsi" w:hAnsiTheme="minorHAnsi" w:cstheme="minorHAnsi"/>
          <w:i/>
          <w:sz w:val="22"/>
          <w:szCs w:val="22"/>
        </w:rPr>
        <w:t>Se i numeri del settore sembrano essere stati molto positivi per il 2022, grazie all’ossigeno dei bonus fiscali, le aspettative per l’anno in corso ci fanno restare più cauti, poiché prevediamo un rallentamento degli investimenti in costruzioni che andrà di pari passo con lo scadere degli incentivi statali</w:t>
      </w:r>
      <w:r w:rsidRPr="00F33CBD">
        <w:rPr>
          <w:rFonts w:asciiTheme="minorHAnsi" w:hAnsiTheme="minorHAnsi" w:cstheme="minorHAnsi"/>
          <w:sz w:val="22"/>
          <w:szCs w:val="22"/>
        </w:rPr>
        <w:t xml:space="preserve"> - dichiara il Presidente della Camera di Commercio, Valter Tamburini  - </w:t>
      </w:r>
      <w:r w:rsidRPr="00F33CBD">
        <w:rPr>
          <w:rFonts w:asciiTheme="minorHAnsi" w:hAnsiTheme="minorHAnsi" w:cstheme="minorHAnsi"/>
          <w:i/>
          <w:sz w:val="22"/>
          <w:szCs w:val="22"/>
        </w:rPr>
        <w:t>Già lo scorso anno 2 imprese su 3 avevano registrato seri problemi nella cessione del credito, problemi che avevano impattato sulla loro liquidità, nonostante i buoni numeri del fatturato. Nel 2023 la situazione riteniamo che possa peggiorare ulteriormente</w:t>
      </w:r>
      <w:r w:rsidR="00135F01">
        <w:rPr>
          <w:rFonts w:asciiTheme="minorHAnsi" w:hAnsiTheme="minorHAnsi" w:cstheme="minorHAnsi"/>
          <w:sz w:val="22"/>
          <w:szCs w:val="22"/>
        </w:rPr>
        <w:t xml:space="preserve">, </w:t>
      </w:r>
      <w:r w:rsidR="00135F01" w:rsidRPr="00135F01">
        <w:rPr>
          <w:rFonts w:asciiTheme="minorHAnsi" w:hAnsiTheme="minorHAnsi" w:cstheme="minorHAnsi"/>
          <w:i/>
          <w:iCs/>
          <w:sz w:val="22"/>
          <w:szCs w:val="22"/>
        </w:rPr>
        <w:t>è necessario trovare una soluzione per sbloccare il sistema dei crediti che le imprese vantano per</w:t>
      </w:r>
      <w:r w:rsidR="00135F01">
        <w:rPr>
          <w:rFonts w:asciiTheme="minorHAnsi" w:hAnsiTheme="minorHAnsi" w:cstheme="minorHAnsi"/>
          <w:i/>
          <w:iCs/>
          <w:sz w:val="22"/>
          <w:szCs w:val="22"/>
        </w:rPr>
        <w:t xml:space="preserve"> evitare di</w:t>
      </w:r>
      <w:r w:rsidR="00135F01" w:rsidRPr="00135F01">
        <w:rPr>
          <w:rFonts w:asciiTheme="minorHAnsi" w:hAnsiTheme="minorHAnsi" w:cstheme="minorHAnsi"/>
          <w:i/>
          <w:iCs/>
          <w:sz w:val="22"/>
          <w:szCs w:val="22"/>
        </w:rPr>
        <w:t xml:space="preserve"> </w:t>
      </w:r>
      <w:r w:rsidR="00135F01">
        <w:rPr>
          <w:rFonts w:asciiTheme="minorHAnsi" w:hAnsiTheme="minorHAnsi" w:cstheme="minorHAnsi"/>
          <w:i/>
          <w:iCs/>
          <w:sz w:val="22"/>
          <w:szCs w:val="22"/>
        </w:rPr>
        <w:t>aggiungere nuove</w:t>
      </w:r>
      <w:r w:rsidR="00135F01" w:rsidRPr="00135F01">
        <w:rPr>
          <w:rFonts w:asciiTheme="minorHAnsi" w:hAnsiTheme="minorHAnsi" w:cstheme="minorHAnsi"/>
          <w:i/>
          <w:iCs/>
          <w:sz w:val="22"/>
          <w:szCs w:val="22"/>
        </w:rPr>
        <w:t xml:space="preserve"> difficoltà </w:t>
      </w:r>
      <w:r w:rsidR="00135F01">
        <w:rPr>
          <w:rFonts w:asciiTheme="minorHAnsi" w:hAnsiTheme="minorHAnsi" w:cstheme="minorHAnsi"/>
          <w:i/>
          <w:iCs/>
          <w:sz w:val="22"/>
          <w:szCs w:val="22"/>
        </w:rPr>
        <w:t>e mettere</w:t>
      </w:r>
      <w:r w:rsidR="00135F01" w:rsidRPr="00135F01">
        <w:rPr>
          <w:rFonts w:asciiTheme="minorHAnsi" w:hAnsiTheme="minorHAnsi" w:cstheme="minorHAnsi"/>
          <w:i/>
          <w:iCs/>
          <w:sz w:val="22"/>
          <w:szCs w:val="22"/>
        </w:rPr>
        <w:t xml:space="preserve"> a rischio di sopravvivenza le</w:t>
      </w:r>
      <w:r w:rsidR="00135F01">
        <w:rPr>
          <w:rFonts w:asciiTheme="minorHAnsi" w:hAnsiTheme="minorHAnsi" w:cstheme="minorHAnsi"/>
          <w:i/>
          <w:iCs/>
          <w:sz w:val="22"/>
          <w:szCs w:val="22"/>
        </w:rPr>
        <w:t xml:space="preserve"> stesse</w:t>
      </w:r>
      <w:r w:rsidR="00135F01" w:rsidRPr="00135F01">
        <w:rPr>
          <w:rFonts w:asciiTheme="minorHAnsi" w:hAnsiTheme="minorHAnsi" w:cstheme="minorHAnsi"/>
          <w:i/>
          <w:iCs/>
          <w:sz w:val="22"/>
          <w:szCs w:val="22"/>
        </w:rPr>
        <w:t xml:space="preserve"> imprese</w:t>
      </w:r>
      <w:proofErr w:type="gramStart"/>
      <w:r w:rsidR="00135F01">
        <w:rPr>
          <w:rFonts w:asciiTheme="minorHAnsi" w:hAnsiTheme="minorHAnsi" w:cstheme="minorHAnsi"/>
          <w:sz w:val="22"/>
          <w:szCs w:val="22"/>
        </w:rPr>
        <w:t xml:space="preserve">. </w:t>
      </w:r>
      <w:r w:rsidRPr="00F33CBD">
        <w:rPr>
          <w:rFonts w:asciiTheme="minorHAnsi" w:hAnsiTheme="minorHAnsi" w:cstheme="minorHAnsi"/>
          <w:sz w:val="22"/>
          <w:szCs w:val="22"/>
        </w:rPr>
        <w:t>”</w:t>
      </w:r>
      <w:proofErr w:type="gramEnd"/>
    </w:p>
    <w:p w14:paraId="5F4936CD" w14:textId="6018ABFE" w:rsidR="00A01F07" w:rsidRDefault="00F33CBD" w:rsidP="00F33CBD">
      <w:pPr>
        <w:spacing w:line="276" w:lineRule="auto"/>
        <w:rPr>
          <w:rFonts w:asciiTheme="minorHAnsi" w:hAnsiTheme="minorHAnsi" w:cstheme="minorHAnsi"/>
          <w:sz w:val="22"/>
          <w:szCs w:val="22"/>
        </w:rPr>
      </w:pPr>
      <w:r w:rsidRPr="00F33CBD">
        <w:rPr>
          <w:rFonts w:asciiTheme="minorHAnsi" w:hAnsiTheme="minorHAnsi" w:cstheme="minorHAnsi"/>
          <w:sz w:val="22"/>
          <w:szCs w:val="22"/>
        </w:rPr>
        <w:t>Ciò che preoccupa in particolare l’ente camerale è il combinato disposto del venir meno dei bonus fiscali, di prezzi su materie prime ed energia ancora elevati e dell’impennata dei tassi di interesse sui prestiti contratti e su quelli nuovi (figlia delle politiche restrittive della BCE) che rischia di mettere in difficoltà i bilanci di molte attività del settore.</w:t>
      </w:r>
    </w:p>
    <w:p w14:paraId="2D8B24FD" w14:textId="4E16BF19" w:rsidR="00F33CBD" w:rsidRDefault="00F33CBD">
      <w:pPr>
        <w:jc w:val="left"/>
        <w:rPr>
          <w:rFonts w:asciiTheme="minorHAnsi" w:hAnsiTheme="minorHAnsi" w:cstheme="minorHAnsi"/>
          <w:sz w:val="22"/>
          <w:szCs w:val="22"/>
        </w:rPr>
      </w:pPr>
      <w:r>
        <w:rPr>
          <w:rFonts w:asciiTheme="minorHAnsi" w:hAnsiTheme="minorHAnsi" w:cstheme="minorHAnsi"/>
          <w:sz w:val="22"/>
          <w:szCs w:val="22"/>
        </w:rPr>
        <w:br w:type="page"/>
      </w:r>
    </w:p>
    <w:p w14:paraId="59ADFCF8" w14:textId="19E587C1" w:rsidR="00F33CBD" w:rsidRDefault="00F33CBD" w:rsidP="00F33CBD">
      <w:pPr>
        <w:rPr>
          <w:rFonts w:asciiTheme="minorHAnsi" w:hAnsiTheme="minorHAnsi" w:cstheme="minorHAnsi"/>
          <w:bCs/>
          <w:i/>
          <w:noProof/>
          <w:sz w:val="22"/>
          <w:szCs w:val="22"/>
        </w:rPr>
      </w:pPr>
    </w:p>
    <w:p w14:paraId="1595C2CB" w14:textId="2D5EAAC2" w:rsidR="00F33CBD" w:rsidRDefault="00F33CBD" w:rsidP="00F33CBD">
      <w:pPr>
        <w:rPr>
          <w:rFonts w:asciiTheme="minorHAnsi" w:hAnsiTheme="minorHAnsi" w:cstheme="minorHAnsi"/>
          <w:bCs/>
          <w:i/>
          <w:noProof/>
          <w:sz w:val="22"/>
          <w:szCs w:val="22"/>
        </w:rPr>
      </w:pPr>
    </w:p>
    <w:p w14:paraId="23C9931E" w14:textId="071DBA0C" w:rsidR="00F33CBD" w:rsidRDefault="00F33CBD" w:rsidP="00F33CBD">
      <w:pPr>
        <w:rPr>
          <w:rFonts w:asciiTheme="minorHAnsi" w:hAnsiTheme="minorHAnsi" w:cstheme="minorHAnsi"/>
          <w:bCs/>
          <w:i/>
          <w:noProof/>
          <w:sz w:val="22"/>
          <w:szCs w:val="22"/>
        </w:rPr>
      </w:pPr>
    </w:p>
    <w:p w14:paraId="1A77112A" w14:textId="64DA3193" w:rsidR="00F33CBD" w:rsidRDefault="00F33CBD" w:rsidP="00F33CBD">
      <w:pPr>
        <w:rPr>
          <w:rFonts w:asciiTheme="minorHAnsi" w:hAnsiTheme="minorHAnsi" w:cstheme="minorHAnsi"/>
          <w:bCs/>
          <w:i/>
          <w:noProof/>
          <w:sz w:val="22"/>
          <w:szCs w:val="22"/>
        </w:rPr>
      </w:pPr>
    </w:p>
    <w:p w14:paraId="21ACD2E2" w14:textId="7E22F2F4" w:rsidR="00F33CBD" w:rsidRPr="00F33CBD" w:rsidRDefault="00F33CBD" w:rsidP="00F33CBD">
      <w:pPr>
        <w:rPr>
          <w:rFonts w:asciiTheme="minorHAnsi" w:hAnsiTheme="minorHAnsi" w:cstheme="minorHAnsi"/>
          <w:bCs/>
          <w:i/>
          <w:noProof/>
          <w:sz w:val="22"/>
          <w:szCs w:val="22"/>
        </w:rPr>
      </w:pPr>
    </w:p>
    <w:p w14:paraId="1DCF6617" w14:textId="388C461D" w:rsidR="00F33CBD" w:rsidRPr="00F33CBD" w:rsidRDefault="00F33CBD" w:rsidP="00F33CBD">
      <w:pPr>
        <w:rPr>
          <w:rFonts w:asciiTheme="minorHAnsi" w:hAnsiTheme="minorHAnsi" w:cstheme="minorHAnsi"/>
          <w:bCs/>
          <w:i/>
          <w:noProof/>
          <w:sz w:val="22"/>
          <w:szCs w:val="22"/>
        </w:rPr>
      </w:pPr>
    </w:p>
    <w:p w14:paraId="2E356D6F" w14:textId="77777777" w:rsidR="00F33CBD" w:rsidRPr="00F33CBD" w:rsidRDefault="00F33CBD" w:rsidP="00F33CBD">
      <w:pPr>
        <w:rPr>
          <w:rFonts w:asciiTheme="minorHAnsi" w:hAnsiTheme="minorHAnsi" w:cstheme="minorHAnsi"/>
          <w:b/>
          <w:sz w:val="22"/>
          <w:szCs w:val="22"/>
        </w:rPr>
      </w:pPr>
      <w:r w:rsidRPr="00F33CBD">
        <w:rPr>
          <w:rFonts w:asciiTheme="minorHAnsi" w:hAnsiTheme="minorHAnsi" w:cstheme="minorHAnsi"/>
          <w:b/>
          <w:sz w:val="22"/>
          <w:szCs w:val="22"/>
        </w:rPr>
        <w:t>Sedi di imprese attive e addetti totali (stimati) occupati nel settore in provincia di Lucca. Confronto 2022-2019, terzo trimestre.</w:t>
      </w:r>
    </w:p>
    <w:tbl>
      <w:tblPr>
        <w:tblW w:w="5000" w:type="pct"/>
        <w:tblCellMar>
          <w:left w:w="70" w:type="dxa"/>
          <w:right w:w="70" w:type="dxa"/>
        </w:tblCellMar>
        <w:tblLook w:val="04A0" w:firstRow="1" w:lastRow="0" w:firstColumn="1" w:lastColumn="0" w:noHBand="0" w:noVBand="1"/>
      </w:tblPr>
      <w:tblGrid>
        <w:gridCol w:w="4836"/>
        <w:gridCol w:w="1973"/>
        <w:gridCol w:w="1974"/>
      </w:tblGrid>
      <w:tr w:rsidR="00F33CBD" w:rsidRPr="00F33CBD" w14:paraId="6CBC8C41" w14:textId="77777777" w:rsidTr="006A4940">
        <w:trPr>
          <w:trHeight w:val="300"/>
        </w:trPr>
        <w:tc>
          <w:tcPr>
            <w:tcW w:w="2753" w:type="pct"/>
            <w:tcBorders>
              <w:top w:val="nil"/>
              <w:left w:val="nil"/>
              <w:bottom w:val="nil"/>
              <w:right w:val="nil"/>
            </w:tcBorders>
            <w:shd w:val="clear" w:color="auto" w:fill="auto"/>
            <w:noWrap/>
            <w:vAlign w:val="bottom"/>
            <w:hideMark/>
          </w:tcPr>
          <w:p w14:paraId="52B4184F" w14:textId="77777777" w:rsidR="00F33CBD" w:rsidRPr="00F33CBD" w:rsidRDefault="00F33CBD" w:rsidP="006A4940">
            <w:pPr>
              <w:rPr>
                <w:rFonts w:asciiTheme="minorHAnsi" w:hAnsiTheme="minorHAnsi" w:cstheme="minorHAnsi"/>
                <w:sz w:val="22"/>
                <w:szCs w:val="22"/>
              </w:rPr>
            </w:pPr>
          </w:p>
        </w:tc>
        <w:tc>
          <w:tcPr>
            <w:tcW w:w="2247" w:type="pct"/>
            <w:gridSpan w:val="2"/>
            <w:tcBorders>
              <w:top w:val="single" w:sz="4" w:space="0" w:color="999999"/>
              <w:left w:val="single" w:sz="4" w:space="0" w:color="999999"/>
              <w:bottom w:val="single" w:sz="4" w:space="0" w:color="999999"/>
              <w:right w:val="single" w:sz="4" w:space="0" w:color="auto"/>
            </w:tcBorders>
            <w:shd w:val="clear" w:color="000000" w:fill="FCE52D"/>
            <w:hideMark/>
          </w:tcPr>
          <w:p w14:paraId="6215787F" w14:textId="77777777" w:rsidR="00F33CBD" w:rsidRPr="00F33CBD" w:rsidRDefault="00F33CBD" w:rsidP="006A4940">
            <w:pPr>
              <w:jc w:val="center"/>
              <w:rPr>
                <w:rFonts w:asciiTheme="minorHAnsi" w:hAnsiTheme="minorHAnsi" w:cstheme="minorHAnsi"/>
                <w:b/>
                <w:bCs/>
                <w:sz w:val="22"/>
                <w:szCs w:val="22"/>
              </w:rPr>
            </w:pPr>
            <w:r w:rsidRPr="00F33CBD">
              <w:rPr>
                <w:rFonts w:asciiTheme="minorHAnsi" w:hAnsiTheme="minorHAnsi" w:cstheme="minorHAnsi"/>
                <w:b/>
                <w:bCs/>
                <w:sz w:val="22"/>
                <w:szCs w:val="22"/>
              </w:rPr>
              <w:t>Terzo trimestre 2022</w:t>
            </w:r>
          </w:p>
        </w:tc>
      </w:tr>
      <w:tr w:rsidR="00F33CBD" w:rsidRPr="00F33CBD" w14:paraId="1AF71EB4" w14:textId="77777777" w:rsidTr="006A4940">
        <w:trPr>
          <w:trHeight w:val="300"/>
        </w:trPr>
        <w:tc>
          <w:tcPr>
            <w:tcW w:w="2753" w:type="pct"/>
            <w:tcBorders>
              <w:top w:val="nil"/>
              <w:left w:val="nil"/>
              <w:bottom w:val="nil"/>
              <w:right w:val="nil"/>
            </w:tcBorders>
            <w:shd w:val="clear" w:color="auto" w:fill="auto"/>
            <w:noWrap/>
            <w:vAlign w:val="bottom"/>
            <w:hideMark/>
          </w:tcPr>
          <w:p w14:paraId="185D9DF0" w14:textId="77777777" w:rsidR="00F33CBD" w:rsidRPr="00F33CBD" w:rsidRDefault="00F33CBD" w:rsidP="006A4940">
            <w:pPr>
              <w:rPr>
                <w:rFonts w:asciiTheme="minorHAnsi" w:hAnsiTheme="minorHAnsi" w:cstheme="minorHAnsi"/>
                <w:sz w:val="22"/>
                <w:szCs w:val="22"/>
              </w:rPr>
            </w:pPr>
          </w:p>
        </w:tc>
        <w:tc>
          <w:tcPr>
            <w:tcW w:w="2247" w:type="pct"/>
            <w:gridSpan w:val="2"/>
            <w:tcBorders>
              <w:top w:val="single" w:sz="4" w:space="0" w:color="999999"/>
              <w:left w:val="single" w:sz="4" w:space="0" w:color="999999"/>
              <w:bottom w:val="single" w:sz="4" w:space="0" w:color="999999"/>
              <w:right w:val="single" w:sz="4" w:space="0" w:color="auto"/>
            </w:tcBorders>
            <w:shd w:val="clear" w:color="000000" w:fill="F5F5F5"/>
            <w:hideMark/>
          </w:tcPr>
          <w:p w14:paraId="5A80D1A2" w14:textId="77777777" w:rsidR="00F33CBD" w:rsidRPr="00F33CBD" w:rsidRDefault="00F33CBD" w:rsidP="006A4940">
            <w:pPr>
              <w:jc w:val="center"/>
              <w:rPr>
                <w:rFonts w:asciiTheme="minorHAnsi" w:hAnsiTheme="minorHAnsi" w:cstheme="minorHAnsi"/>
                <w:sz w:val="22"/>
                <w:szCs w:val="22"/>
              </w:rPr>
            </w:pPr>
            <w:r w:rsidRPr="00F33CBD">
              <w:rPr>
                <w:rFonts w:asciiTheme="minorHAnsi" w:hAnsiTheme="minorHAnsi" w:cstheme="minorHAnsi"/>
                <w:sz w:val="22"/>
                <w:szCs w:val="22"/>
              </w:rPr>
              <w:t xml:space="preserve">LUCCA               </w:t>
            </w:r>
          </w:p>
        </w:tc>
      </w:tr>
      <w:tr w:rsidR="00F33CBD" w:rsidRPr="00F33CBD" w14:paraId="11C7ABF8" w14:textId="77777777" w:rsidTr="006A4940">
        <w:trPr>
          <w:trHeight w:val="300"/>
        </w:trPr>
        <w:tc>
          <w:tcPr>
            <w:tcW w:w="2753" w:type="pct"/>
            <w:tcBorders>
              <w:top w:val="single" w:sz="4" w:space="0" w:color="999999"/>
              <w:left w:val="single" w:sz="4" w:space="0" w:color="999999"/>
              <w:bottom w:val="single" w:sz="4" w:space="0" w:color="999999"/>
              <w:right w:val="single" w:sz="4" w:space="0" w:color="999999"/>
            </w:tcBorders>
            <w:shd w:val="clear" w:color="000000" w:fill="FCE52D"/>
            <w:hideMark/>
          </w:tcPr>
          <w:p w14:paraId="1561939E" w14:textId="77777777" w:rsidR="00F33CBD" w:rsidRPr="00F33CBD" w:rsidRDefault="00F33CBD" w:rsidP="006A4940">
            <w:pPr>
              <w:rPr>
                <w:rFonts w:asciiTheme="minorHAnsi" w:hAnsiTheme="minorHAnsi" w:cstheme="minorHAnsi"/>
                <w:sz w:val="22"/>
                <w:szCs w:val="22"/>
              </w:rPr>
            </w:pPr>
            <w:r w:rsidRPr="00F33CBD">
              <w:rPr>
                <w:rFonts w:asciiTheme="minorHAnsi" w:hAnsiTheme="minorHAnsi" w:cstheme="minorHAnsi"/>
                <w:sz w:val="22"/>
                <w:szCs w:val="22"/>
              </w:rPr>
              <w:t>Divisione</w:t>
            </w:r>
          </w:p>
        </w:tc>
        <w:tc>
          <w:tcPr>
            <w:tcW w:w="1123" w:type="pct"/>
            <w:tcBorders>
              <w:top w:val="nil"/>
              <w:left w:val="nil"/>
              <w:bottom w:val="single" w:sz="4" w:space="0" w:color="999999"/>
              <w:right w:val="single" w:sz="4" w:space="0" w:color="999999"/>
            </w:tcBorders>
            <w:shd w:val="clear" w:color="000000" w:fill="BCE9F9"/>
            <w:hideMark/>
          </w:tcPr>
          <w:p w14:paraId="5B68DF07" w14:textId="77777777" w:rsidR="00F33CBD" w:rsidRPr="00F33CBD" w:rsidRDefault="00F33CBD" w:rsidP="006A4940">
            <w:pPr>
              <w:jc w:val="center"/>
              <w:rPr>
                <w:rFonts w:asciiTheme="minorHAnsi" w:hAnsiTheme="minorHAnsi" w:cstheme="minorHAnsi"/>
                <w:sz w:val="22"/>
                <w:szCs w:val="22"/>
              </w:rPr>
            </w:pPr>
            <w:r w:rsidRPr="00F33CBD">
              <w:rPr>
                <w:rFonts w:asciiTheme="minorHAnsi" w:hAnsiTheme="minorHAnsi" w:cstheme="minorHAnsi"/>
                <w:sz w:val="22"/>
                <w:szCs w:val="22"/>
              </w:rPr>
              <w:t>Attive</w:t>
            </w:r>
          </w:p>
        </w:tc>
        <w:tc>
          <w:tcPr>
            <w:tcW w:w="1124" w:type="pct"/>
            <w:tcBorders>
              <w:top w:val="nil"/>
              <w:left w:val="nil"/>
              <w:bottom w:val="single" w:sz="4" w:space="0" w:color="999999"/>
              <w:right w:val="single" w:sz="4" w:space="0" w:color="auto"/>
            </w:tcBorders>
            <w:shd w:val="clear" w:color="000000" w:fill="BCE9F9"/>
            <w:hideMark/>
          </w:tcPr>
          <w:p w14:paraId="6140E615" w14:textId="77777777" w:rsidR="00F33CBD" w:rsidRPr="00F33CBD" w:rsidRDefault="00F33CBD" w:rsidP="006A4940">
            <w:pPr>
              <w:jc w:val="center"/>
              <w:rPr>
                <w:rFonts w:asciiTheme="minorHAnsi" w:hAnsiTheme="minorHAnsi" w:cstheme="minorHAnsi"/>
                <w:sz w:val="22"/>
                <w:szCs w:val="22"/>
              </w:rPr>
            </w:pPr>
            <w:r w:rsidRPr="00F33CBD">
              <w:rPr>
                <w:rFonts w:asciiTheme="minorHAnsi" w:hAnsiTheme="minorHAnsi" w:cstheme="minorHAnsi"/>
                <w:sz w:val="22"/>
                <w:szCs w:val="22"/>
              </w:rPr>
              <w:t>Addetti tot.</w:t>
            </w:r>
          </w:p>
        </w:tc>
      </w:tr>
      <w:tr w:rsidR="00F33CBD" w:rsidRPr="00F33CBD" w14:paraId="22E07CDA" w14:textId="77777777" w:rsidTr="006A4940">
        <w:trPr>
          <w:trHeight w:val="300"/>
        </w:trPr>
        <w:tc>
          <w:tcPr>
            <w:tcW w:w="2753" w:type="pct"/>
            <w:tcBorders>
              <w:top w:val="nil"/>
              <w:left w:val="single" w:sz="4" w:space="0" w:color="999999"/>
              <w:bottom w:val="single" w:sz="4" w:space="0" w:color="999999"/>
              <w:right w:val="single" w:sz="4" w:space="0" w:color="999999"/>
            </w:tcBorders>
            <w:shd w:val="clear" w:color="000000" w:fill="F5F5F5"/>
            <w:noWrap/>
            <w:vAlign w:val="center"/>
            <w:hideMark/>
          </w:tcPr>
          <w:p w14:paraId="341CF1A2" w14:textId="77777777" w:rsidR="00F33CBD" w:rsidRPr="00F33CBD" w:rsidRDefault="00F33CBD" w:rsidP="006A4940">
            <w:pPr>
              <w:rPr>
                <w:rFonts w:asciiTheme="minorHAnsi" w:hAnsiTheme="minorHAnsi" w:cstheme="minorHAnsi"/>
                <w:sz w:val="22"/>
                <w:szCs w:val="22"/>
              </w:rPr>
            </w:pPr>
            <w:r w:rsidRPr="00F33CBD">
              <w:rPr>
                <w:rFonts w:asciiTheme="minorHAnsi" w:hAnsiTheme="minorHAnsi" w:cstheme="minorHAnsi"/>
                <w:sz w:val="22"/>
                <w:szCs w:val="22"/>
              </w:rPr>
              <w:t>Costruzione di edifici</w:t>
            </w:r>
          </w:p>
        </w:tc>
        <w:tc>
          <w:tcPr>
            <w:tcW w:w="1123" w:type="pct"/>
            <w:tcBorders>
              <w:top w:val="nil"/>
              <w:left w:val="nil"/>
              <w:bottom w:val="single" w:sz="4" w:space="0" w:color="999999"/>
              <w:right w:val="nil"/>
            </w:tcBorders>
            <w:shd w:val="clear" w:color="000000" w:fill="FFFFFF"/>
            <w:noWrap/>
            <w:vAlign w:val="center"/>
            <w:hideMark/>
          </w:tcPr>
          <w:p w14:paraId="556E9197" w14:textId="77777777" w:rsidR="00F33CBD" w:rsidRPr="00F33CBD" w:rsidRDefault="00F33CBD" w:rsidP="006A4940">
            <w:pPr>
              <w:jc w:val="right"/>
              <w:rPr>
                <w:rFonts w:asciiTheme="minorHAnsi" w:hAnsiTheme="minorHAnsi" w:cstheme="minorHAnsi"/>
                <w:sz w:val="22"/>
                <w:szCs w:val="22"/>
              </w:rPr>
            </w:pPr>
            <w:r w:rsidRPr="00F33CBD">
              <w:rPr>
                <w:rFonts w:asciiTheme="minorHAnsi" w:hAnsiTheme="minorHAnsi" w:cstheme="minorHAnsi"/>
                <w:sz w:val="22"/>
                <w:szCs w:val="22"/>
              </w:rPr>
              <w:t>1.645</w:t>
            </w:r>
          </w:p>
        </w:tc>
        <w:tc>
          <w:tcPr>
            <w:tcW w:w="1124" w:type="pct"/>
            <w:tcBorders>
              <w:top w:val="nil"/>
              <w:left w:val="nil"/>
              <w:bottom w:val="single" w:sz="4" w:space="0" w:color="999999"/>
              <w:right w:val="single" w:sz="4" w:space="0" w:color="auto"/>
            </w:tcBorders>
            <w:shd w:val="clear" w:color="000000" w:fill="FFFFFF"/>
            <w:noWrap/>
            <w:vAlign w:val="center"/>
            <w:hideMark/>
          </w:tcPr>
          <w:p w14:paraId="0DD44179" w14:textId="77777777" w:rsidR="00F33CBD" w:rsidRPr="00F33CBD" w:rsidRDefault="00F33CBD" w:rsidP="006A4940">
            <w:pPr>
              <w:jc w:val="right"/>
              <w:rPr>
                <w:rFonts w:asciiTheme="minorHAnsi" w:hAnsiTheme="minorHAnsi" w:cstheme="minorHAnsi"/>
                <w:sz w:val="22"/>
                <w:szCs w:val="22"/>
              </w:rPr>
            </w:pPr>
            <w:r w:rsidRPr="00F33CBD">
              <w:rPr>
                <w:rFonts w:asciiTheme="minorHAnsi" w:hAnsiTheme="minorHAnsi" w:cstheme="minorHAnsi"/>
                <w:sz w:val="22"/>
                <w:szCs w:val="22"/>
              </w:rPr>
              <w:t>6.663</w:t>
            </w:r>
          </w:p>
        </w:tc>
      </w:tr>
      <w:tr w:rsidR="00F33CBD" w:rsidRPr="00F33CBD" w14:paraId="6E51549B" w14:textId="77777777" w:rsidTr="006A4940">
        <w:trPr>
          <w:trHeight w:val="300"/>
        </w:trPr>
        <w:tc>
          <w:tcPr>
            <w:tcW w:w="2753" w:type="pct"/>
            <w:tcBorders>
              <w:top w:val="nil"/>
              <w:left w:val="single" w:sz="4" w:space="0" w:color="999999"/>
              <w:bottom w:val="single" w:sz="4" w:space="0" w:color="999999"/>
              <w:right w:val="single" w:sz="4" w:space="0" w:color="999999"/>
            </w:tcBorders>
            <w:shd w:val="clear" w:color="000000" w:fill="F5F5F5"/>
            <w:noWrap/>
            <w:vAlign w:val="center"/>
            <w:hideMark/>
          </w:tcPr>
          <w:p w14:paraId="19226C06" w14:textId="77777777" w:rsidR="00F33CBD" w:rsidRPr="00F33CBD" w:rsidRDefault="00F33CBD" w:rsidP="006A4940">
            <w:pPr>
              <w:rPr>
                <w:rFonts w:asciiTheme="minorHAnsi" w:hAnsiTheme="minorHAnsi" w:cstheme="minorHAnsi"/>
                <w:sz w:val="22"/>
                <w:szCs w:val="22"/>
              </w:rPr>
            </w:pPr>
            <w:r w:rsidRPr="00F33CBD">
              <w:rPr>
                <w:rFonts w:asciiTheme="minorHAnsi" w:hAnsiTheme="minorHAnsi" w:cstheme="minorHAnsi"/>
                <w:sz w:val="22"/>
                <w:szCs w:val="22"/>
              </w:rPr>
              <w:t>Ingegneria civile</w:t>
            </w:r>
          </w:p>
        </w:tc>
        <w:tc>
          <w:tcPr>
            <w:tcW w:w="1123" w:type="pct"/>
            <w:tcBorders>
              <w:top w:val="nil"/>
              <w:left w:val="nil"/>
              <w:bottom w:val="single" w:sz="4" w:space="0" w:color="999999"/>
              <w:right w:val="nil"/>
            </w:tcBorders>
            <w:shd w:val="clear" w:color="000000" w:fill="FFFFFF"/>
            <w:noWrap/>
            <w:vAlign w:val="center"/>
            <w:hideMark/>
          </w:tcPr>
          <w:p w14:paraId="5896D7D4" w14:textId="77777777" w:rsidR="00F33CBD" w:rsidRPr="00F33CBD" w:rsidRDefault="00F33CBD" w:rsidP="006A4940">
            <w:pPr>
              <w:jc w:val="right"/>
              <w:rPr>
                <w:rFonts w:asciiTheme="minorHAnsi" w:hAnsiTheme="minorHAnsi" w:cstheme="minorHAnsi"/>
                <w:sz w:val="22"/>
                <w:szCs w:val="22"/>
              </w:rPr>
            </w:pPr>
            <w:r w:rsidRPr="00F33CBD">
              <w:rPr>
                <w:rFonts w:asciiTheme="minorHAnsi" w:hAnsiTheme="minorHAnsi" w:cstheme="minorHAnsi"/>
                <w:sz w:val="22"/>
                <w:szCs w:val="22"/>
              </w:rPr>
              <w:t>58</w:t>
            </w:r>
          </w:p>
        </w:tc>
        <w:tc>
          <w:tcPr>
            <w:tcW w:w="1124" w:type="pct"/>
            <w:tcBorders>
              <w:top w:val="nil"/>
              <w:left w:val="nil"/>
              <w:bottom w:val="single" w:sz="4" w:space="0" w:color="999999"/>
              <w:right w:val="single" w:sz="4" w:space="0" w:color="auto"/>
            </w:tcBorders>
            <w:shd w:val="clear" w:color="000000" w:fill="FFFFFF"/>
            <w:noWrap/>
            <w:vAlign w:val="center"/>
            <w:hideMark/>
          </w:tcPr>
          <w:p w14:paraId="2DE2BBF4" w14:textId="77777777" w:rsidR="00F33CBD" w:rsidRPr="00F33CBD" w:rsidRDefault="00F33CBD" w:rsidP="006A4940">
            <w:pPr>
              <w:jc w:val="right"/>
              <w:rPr>
                <w:rFonts w:asciiTheme="minorHAnsi" w:hAnsiTheme="minorHAnsi" w:cstheme="minorHAnsi"/>
                <w:sz w:val="22"/>
                <w:szCs w:val="22"/>
              </w:rPr>
            </w:pPr>
            <w:r w:rsidRPr="00F33CBD">
              <w:rPr>
                <w:rFonts w:asciiTheme="minorHAnsi" w:hAnsiTheme="minorHAnsi" w:cstheme="minorHAnsi"/>
                <w:sz w:val="22"/>
                <w:szCs w:val="22"/>
              </w:rPr>
              <w:t>1.240</w:t>
            </w:r>
          </w:p>
        </w:tc>
      </w:tr>
      <w:tr w:rsidR="00F33CBD" w:rsidRPr="00F33CBD" w14:paraId="200E9406" w14:textId="77777777" w:rsidTr="006A4940">
        <w:trPr>
          <w:trHeight w:val="300"/>
        </w:trPr>
        <w:tc>
          <w:tcPr>
            <w:tcW w:w="2753" w:type="pct"/>
            <w:tcBorders>
              <w:top w:val="nil"/>
              <w:left w:val="single" w:sz="4" w:space="0" w:color="999999"/>
              <w:bottom w:val="single" w:sz="4" w:space="0" w:color="999999"/>
              <w:right w:val="single" w:sz="4" w:space="0" w:color="999999"/>
            </w:tcBorders>
            <w:shd w:val="clear" w:color="000000" w:fill="F5F5F5"/>
            <w:noWrap/>
            <w:vAlign w:val="center"/>
            <w:hideMark/>
          </w:tcPr>
          <w:p w14:paraId="4127BDC3" w14:textId="77777777" w:rsidR="00F33CBD" w:rsidRPr="00F33CBD" w:rsidRDefault="00F33CBD" w:rsidP="006A4940">
            <w:pPr>
              <w:rPr>
                <w:rFonts w:asciiTheme="minorHAnsi" w:hAnsiTheme="minorHAnsi" w:cstheme="minorHAnsi"/>
                <w:sz w:val="22"/>
                <w:szCs w:val="22"/>
              </w:rPr>
            </w:pPr>
            <w:r w:rsidRPr="00F33CBD">
              <w:rPr>
                <w:rFonts w:asciiTheme="minorHAnsi" w:hAnsiTheme="minorHAnsi" w:cstheme="minorHAnsi"/>
                <w:sz w:val="22"/>
                <w:szCs w:val="22"/>
              </w:rPr>
              <w:t>Lavori di costruzione specializzati</w:t>
            </w:r>
          </w:p>
        </w:tc>
        <w:tc>
          <w:tcPr>
            <w:tcW w:w="1123" w:type="pct"/>
            <w:tcBorders>
              <w:top w:val="nil"/>
              <w:left w:val="nil"/>
              <w:bottom w:val="single" w:sz="4" w:space="0" w:color="999999"/>
              <w:right w:val="nil"/>
            </w:tcBorders>
            <w:shd w:val="clear" w:color="000000" w:fill="FFFFFF"/>
            <w:noWrap/>
            <w:vAlign w:val="center"/>
            <w:hideMark/>
          </w:tcPr>
          <w:p w14:paraId="2CA7BAA2" w14:textId="77777777" w:rsidR="00F33CBD" w:rsidRPr="00F33CBD" w:rsidRDefault="00F33CBD" w:rsidP="006A4940">
            <w:pPr>
              <w:jc w:val="right"/>
              <w:rPr>
                <w:rFonts w:asciiTheme="minorHAnsi" w:hAnsiTheme="minorHAnsi" w:cstheme="minorHAnsi"/>
                <w:sz w:val="22"/>
                <w:szCs w:val="22"/>
              </w:rPr>
            </w:pPr>
            <w:r w:rsidRPr="00F33CBD">
              <w:rPr>
                <w:rFonts w:asciiTheme="minorHAnsi" w:hAnsiTheme="minorHAnsi" w:cstheme="minorHAnsi"/>
                <w:sz w:val="22"/>
                <w:szCs w:val="22"/>
              </w:rPr>
              <w:t>4.673</w:t>
            </w:r>
          </w:p>
        </w:tc>
        <w:tc>
          <w:tcPr>
            <w:tcW w:w="1124" w:type="pct"/>
            <w:tcBorders>
              <w:top w:val="nil"/>
              <w:left w:val="nil"/>
              <w:bottom w:val="single" w:sz="4" w:space="0" w:color="999999"/>
              <w:right w:val="single" w:sz="4" w:space="0" w:color="auto"/>
            </w:tcBorders>
            <w:shd w:val="clear" w:color="000000" w:fill="FFFFFF"/>
            <w:noWrap/>
            <w:vAlign w:val="center"/>
            <w:hideMark/>
          </w:tcPr>
          <w:p w14:paraId="39AF95B2" w14:textId="77777777" w:rsidR="00F33CBD" w:rsidRPr="00F33CBD" w:rsidRDefault="00F33CBD" w:rsidP="006A4940">
            <w:pPr>
              <w:jc w:val="right"/>
              <w:rPr>
                <w:rFonts w:asciiTheme="minorHAnsi" w:hAnsiTheme="minorHAnsi" w:cstheme="minorHAnsi"/>
                <w:sz w:val="22"/>
                <w:szCs w:val="22"/>
              </w:rPr>
            </w:pPr>
            <w:r w:rsidRPr="00F33CBD">
              <w:rPr>
                <w:rFonts w:asciiTheme="minorHAnsi" w:hAnsiTheme="minorHAnsi" w:cstheme="minorHAnsi"/>
                <w:sz w:val="22"/>
                <w:szCs w:val="22"/>
              </w:rPr>
              <w:t>14.642</w:t>
            </w:r>
          </w:p>
        </w:tc>
      </w:tr>
      <w:tr w:rsidR="00F33CBD" w:rsidRPr="00F33CBD" w14:paraId="3EF53A13" w14:textId="77777777" w:rsidTr="006A4940">
        <w:trPr>
          <w:trHeight w:val="300"/>
        </w:trPr>
        <w:tc>
          <w:tcPr>
            <w:tcW w:w="2753" w:type="pct"/>
            <w:tcBorders>
              <w:top w:val="nil"/>
              <w:left w:val="single" w:sz="4" w:space="0" w:color="999999"/>
              <w:bottom w:val="single" w:sz="4" w:space="0" w:color="999999"/>
              <w:right w:val="single" w:sz="4" w:space="0" w:color="999999"/>
            </w:tcBorders>
            <w:shd w:val="clear" w:color="000000" w:fill="E5E5E5"/>
            <w:hideMark/>
          </w:tcPr>
          <w:p w14:paraId="6A517328" w14:textId="77777777" w:rsidR="00F33CBD" w:rsidRPr="00F33CBD" w:rsidRDefault="00F33CBD" w:rsidP="006A4940">
            <w:pPr>
              <w:rPr>
                <w:rFonts w:asciiTheme="minorHAnsi" w:hAnsiTheme="minorHAnsi" w:cstheme="minorHAnsi"/>
                <w:b/>
                <w:bCs/>
                <w:sz w:val="22"/>
                <w:szCs w:val="22"/>
              </w:rPr>
            </w:pPr>
            <w:r w:rsidRPr="00F33CBD">
              <w:rPr>
                <w:rFonts w:asciiTheme="minorHAnsi" w:hAnsiTheme="minorHAnsi" w:cstheme="minorHAnsi"/>
                <w:b/>
                <w:bCs/>
                <w:sz w:val="22"/>
                <w:szCs w:val="22"/>
              </w:rPr>
              <w:t>Totale Edilizia</w:t>
            </w:r>
          </w:p>
        </w:tc>
        <w:tc>
          <w:tcPr>
            <w:tcW w:w="1123" w:type="pct"/>
            <w:tcBorders>
              <w:top w:val="nil"/>
              <w:left w:val="nil"/>
              <w:bottom w:val="single" w:sz="4" w:space="0" w:color="999999"/>
              <w:right w:val="nil"/>
            </w:tcBorders>
            <w:shd w:val="clear" w:color="000000" w:fill="E5E5E5"/>
            <w:noWrap/>
            <w:vAlign w:val="center"/>
            <w:hideMark/>
          </w:tcPr>
          <w:p w14:paraId="51BBC296" w14:textId="77777777" w:rsidR="00F33CBD" w:rsidRPr="00F33CBD" w:rsidRDefault="00F33CBD" w:rsidP="006A4940">
            <w:pPr>
              <w:jc w:val="right"/>
              <w:rPr>
                <w:rFonts w:asciiTheme="minorHAnsi" w:hAnsiTheme="minorHAnsi" w:cstheme="minorHAnsi"/>
                <w:b/>
                <w:bCs/>
                <w:sz w:val="22"/>
                <w:szCs w:val="22"/>
              </w:rPr>
            </w:pPr>
            <w:r w:rsidRPr="00F33CBD">
              <w:rPr>
                <w:rFonts w:asciiTheme="minorHAnsi" w:hAnsiTheme="minorHAnsi" w:cstheme="minorHAnsi"/>
                <w:b/>
                <w:bCs/>
                <w:sz w:val="22"/>
                <w:szCs w:val="22"/>
              </w:rPr>
              <w:t>6.376</w:t>
            </w:r>
          </w:p>
        </w:tc>
        <w:tc>
          <w:tcPr>
            <w:tcW w:w="1124" w:type="pct"/>
            <w:tcBorders>
              <w:top w:val="nil"/>
              <w:left w:val="nil"/>
              <w:bottom w:val="single" w:sz="4" w:space="0" w:color="999999"/>
              <w:right w:val="single" w:sz="4" w:space="0" w:color="auto"/>
            </w:tcBorders>
            <w:shd w:val="clear" w:color="000000" w:fill="E5E5E5"/>
            <w:noWrap/>
            <w:vAlign w:val="center"/>
            <w:hideMark/>
          </w:tcPr>
          <w:p w14:paraId="2B24D467" w14:textId="77777777" w:rsidR="00F33CBD" w:rsidRPr="00F33CBD" w:rsidRDefault="00F33CBD" w:rsidP="006A4940">
            <w:pPr>
              <w:jc w:val="right"/>
              <w:rPr>
                <w:rFonts w:asciiTheme="minorHAnsi" w:hAnsiTheme="minorHAnsi" w:cstheme="minorHAnsi"/>
                <w:b/>
                <w:bCs/>
                <w:sz w:val="22"/>
                <w:szCs w:val="22"/>
              </w:rPr>
            </w:pPr>
            <w:r w:rsidRPr="00F33CBD">
              <w:rPr>
                <w:rFonts w:asciiTheme="minorHAnsi" w:hAnsiTheme="minorHAnsi" w:cstheme="minorHAnsi"/>
                <w:b/>
                <w:bCs/>
                <w:sz w:val="22"/>
                <w:szCs w:val="22"/>
              </w:rPr>
              <w:t>22.545</w:t>
            </w:r>
          </w:p>
        </w:tc>
      </w:tr>
      <w:tr w:rsidR="00F33CBD" w:rsidRPr="00F33CBD" w14:paraId="1116911F" w14:textId="77777777" w:rsidTr="006A4940">
        <w:trPr>
          <w:trHeight w:val="300"/>
        </w:trPr>
        <w:tc>
          <w:tcPr>
            <w:tcW w:w="2753" w:type="pct"/>
            <w:tcBorders>
              <w:top w:val="nil"/>
              <w:left w:val="nil"/>
              <w:bottom w:val="nil"/>
              <w:right w:val="nil"/>
            </w:tcBorders>
            <w:shd w:val="clear" w:color="auto" w:fill="auto"/>
            <w:noWrap/>
            <w:vAlign w:val="bottom"/>
            <w:hideMark/>
          </w:tcPr>
          <w:p w14:paraId="60C1CFC1" w14:textId="77777777" w:rsidR="00F33CBD" w:rsidRPr="00F33CBD" w:rsidRDefault="00F33CBD" w:rsidP="006A4940">
            <w:pPr>
              <w:rPr>
                <w:rFonts w:asciiTheme="minorHAnsi" w:hAnsiTheme="minorHAnsi" w:cstheme="minorHAnsi"/>
                <w:sz w:val="22"/>
                <w:szCs w:val="22"/>
              </w:rPr>
            </w:pPr>
          </w:p>
        </w:tc>
        <w:tc>
          <w:tcPr>
            <w:tcW w:w="1123" w:type="pct"/>
            <w:tcBorders>
              <w:top w:val="nil"/>
              <w:left w:val="nil"/>
              <w:bottom w:val="nil"/>
              <w:right w:val="nil"/>
            </w:tcBorders>
            <w:shd w:val="clear" w:color="auto" w:fill="auto"/>
            <w:noWrap/>
            <w:vAlign w:val="bottom"/>
            <w:hideMark/>
          </w:tcPr>
          <w:p w14:paraId="064C0BB0" w14:textId="77777777" w:rsidR="00F33CBD" w:rsidRPr="00F33CBD" w:rsidRDefault="00F33CBD" w:rsidP="006A4940">
            <w:pPr>
              <w:rPr>
                <w:rFonts w:asciiTheme="minorHAnsi" w:hAnsiTheme="minorHAnsi" w:cstheme="minorHAnsi"/>
                <w:sz w:val="22"/>
                <w:szCs w:val="22"/>
              </w:rPr>
            </w:pPr>
          </w:p>
        </w:tc>
        <w:tc>
          <w:tcPr>
            <w:tcW w:w="1124" w:type="pct"/>
            <w:tcBorders>
              <w:top w:val="nil"/>
              <w:left w:val="nil"/>
              <w:bottom w:val="nil"/>
              <w:right w:val="nil"/>
            </w:tcBorders>
            <w:shd w:val="clear" w:color="auto" w:fill="auto"/>
            <w:noWrap/>
            <w:vAlign w:val="bottom"/>
            <w:hideMark/>
          </w:tcPr>
          <w:p w14:paraId="2E6919FB" w14:textId="77777777" w:rsidR="00F33CBD" w:rsidRPr="00F33CBD" w:rsidRDefault="00F33CBD" w:rsidP="006A4940">
            <w:pPr>
              <w:rPr>
                <w:rFonts w:asciiTheme="minorHAnsi" w:hAnsiTheme="minorHAnsi" w:cstheme="minorHAnsi"/>
                <w:sz w:val="22"/>
                <w:szCs w:val="22"/>
              </w:rPr>
            </w:pPr>
          </w:p>
        </w:tc>
      </w:tr>
      <w:tr w:rsidR="00F33CBD" w:rsidRPr="00F33CBD" w14:paraId="7C8C3EAF" w14:textId="77777777" w:rsidTr="006A4940">
        <w:trPr>
          <w:trHeight w:val="300"/>
        </w:trPr>
        <w:tc>
          <w:tcPr>
            <w:tcW w:w="2753" w:type="pct"/>
            <w:tcBorders>
              <w:top w:val="nil"/>
              <w:left w:val="nil"/>
              <w:bottom w:val="nil"/>
              <w:right w:val="nil"/>
            </w:tcBorders>
            <w:shd w:val="clear" w:color="auto" w:fill="auto"/>
            <w:noWrap/>
            <w:vAlign w:val="bottom"/>
            <w:hideMark/>
          </w:tcPr>
          <w:p w14:paraId="29CA0B0F" w14:textId="77777777" w:rsidR="00F33CBD" w:rsidRPr="00F33CBD" w:rsidRDefault="00F33CBD" w:rsidP="006A4940">
            <w:pPr>
              <w:rPr>
                <w:rFonts w:asciiTheme="minorHAnsi" w:hAnsiTheme="minorHAnsi" w:cstheme="minorHAnsi"/>
                <w:sz w:val="22"/>
                <w:szCs w:val="22"/>
              </w:rPr>
            </w:pPr>
          </w:p>
        </w:tc>
        <w:tc>
          <w:tcPr>
            <w:tcW w:w="1123" w:type="pct"/>
            <w:tcBorders>
              <w:top w:val="nil"/>
              <w:left w:val="nil"/>
              <w:bottom w:val="single" w:sz="4" w:space="0" w:color="999999"/>
              <w:right w:val="nil"/>
            </w:tcBorders>
            <w:shd w:val="clear" w:color="auto" w:fill="auto"/>
            <w:noWrap/>
            <w:vAlign w:val="bottom"/>
            <w:hideMark/>
          </w:tcPr>
          <w:p w14:paraId="47170C26" w14:textId="77777777" w:rsidR="00F33CBD" w:rsidRPr="00F33CBD" w:rsidRDefault="00F33CBD" w:rsidP="006A4940">
            <w:pPr>
              <w:rPr>
                <w:rFonts w:asciiTheme="minorHAnsi" w:hAnsiTheme="minorHAnsi" w:cstheme="minorHAnsi"/>
                <w:sz w:val="22"/>
                <w:szCs w:val="22"/>
              </w:rPr>
            </w:pPr>
          </w:p>
        </w:tc>
        <w:tc>
          <w:tcPr>
            <w:tcW w:w="1124" w:type="pct"/>
            <w:tcBorders>
              <w:top w:val="nil"/>
              <w:left w:val="nil"/>
              <w:bottom w:val="single" w:sz="4" w:space="0" w:color="999999"/>
              <w:right w:val="nil"/>
            </w:tcBorders>
            <w:shd w:val="clear" w:color="auto" w:fill="auto"/>
            <w:noWrap/>
            <w:vAlign w:val="bottom"/>
            <w:hideMark/>
          </w:tcPr>
          <w:p w14:paraId="5A39F581" w14:textId="77777777" w:rsidR="00F33CBD" w:rsidRPr="00F33CBD" w:rsidRDefault="00F33CBD" w:rsidP="006A4940">
            <w:pPr>
              <w:rPr>
                <w:rFonts w:asciiTheme="minorHAnsi" w:hAnsiTheme="minorHAnsi" w:cstheme="minorHAnsi"/>
                <w:sz w:val="22"/>
                <w:szCs w:val="22"/>
              </w:rPr>
            </w:pPr>
          </w:p>
        </w:tc>
      </w:tr>
      <w:tr w:rsidR="00F33CBD" w:rsidRPr="00F33CBD" w14:paraId="1F2F326A" w14:textId="77777777" w:rsidTr="006A4940">
        <w:trPr>
          <w:trHeight w:val="300"/>
        </w:trPr>
        <w:tc>
          <w:tcPr>
            <w:tcW w:w="2753" w:type="pct"/>
            <w:tcBorders>
              <w:top w:val="nil"/>
              <w:left w:val="nil"/>
              <w:bottom w:val="nil"/>
              <w:right w:val="nil"/>
            </w:tcBorders>
            <w:shd w:val="clear" w:color="auto" w:fill="auto"/>
            <w:noWrap/>
            <w:vAlign w:val="bottom"/>
            <w:hideMark/>
          </w:tcPr>
          <w:p w14:paraId="2B4DC433" w14:textId="77777777" w:rsidR="00F33CBD" w:rsidRPr="00F33CBD" w:rsidRDefault="00F33CBD" w:rsidP="006A4940">
            <w:pPr>
              <w:rPr>
                <w:rFonts w:asciiTheme="minorHAnsi" w:hAnsiTheme="minorHAnsi" w:cstheme="minorHAnsi"/>
                <w:sz w:val="22"/>
                <w:szCs w:val="22"/>
              </w:rPr>
            </w:pPr>
          </w:p>
        </w:tc>
        <w:tc>
          <w:tcPr>
            <w:tcW w:w="2247" w:type="pct"/>
            <w:gridSpan w:val="2"/>
            <w:tcBorders>
              <w:top w:val="single" w:sz="4" w:space="0" w:color="999999"/>
              <w:left w:val="single" w:sz="4" w:space="0" w:color="999999"/>
              <w:bottom w:val="single" w:sz="4" w:space="0" w:color="999999"/>
              <w:right w:val="single" w:sz="4" w:space="0" w:color="auto"/>
            </w:tcBorders>
            <w:shd w:val="clear" w:color="000000" w:fill="FCE52D"/>
            <w:hideMark/>
          </w:tcPr>
          <w:p w14:paraId="616C9F7C" w14:textId="77777777" w:rsidR="00F33CBD" w:rsidRPr="00F33CBD" w:rsidRDefault="00F33CBD" w:rsidP="006A4940">
            <w:pPr>
              <w:jc w:val="center"/>
              <w:rPr>
                <w:rFonts w:asciiTheme="minorHAnsi" w:hAnsiTheme="minorHAnsi" w:cstheme="minorHAnsi"/>
                <w:b/>
                <w:bCs/>
                <w:sz w:val="22"/>
                <w:szCs w:val="22"/>
              </w:rPr>
            </w:pPr>
            <w:r w:rsidRPr="00F33CBD">
              <w:rPr>
                <w:rFonts w:asciiTheme="minorHAnsi" w:hAnsiTheme="minorHAnsi" w:cstheme="minorHAnsi"/>
                <w:b/>
                <w:bCs/>
                <w:sz w:val="22"/>
                <w:szCs w:val="22"/>
              </w:rPr>
              <w:t>Terzo trimestre 2019</w:t>
            </w:r>
          </w:p>
        </w:tc>
      </w:tr>
      <w:tr w:rsidR="00F33CBD" w:rsidRPr="00F33CBD" w14:paraId="2A41BE74" w14:textId="77777777" w:rsidTr="006A4940">
        <w:trPr>
          <w:trHeight w:val="300"/>
        </w:trPr>
        <w:tc>
          <w:tcPr>
            <w:tcW w:w="2753" w:type="pct"/>
            <w:tcBorders>
              <w:top w:val="nil"/>
              <w:left w:val="nil"/>
              <w:bottom w:val="nil"/>
              <w:right w:val="nil"/>
            </w:tcBorders>
            <w:shd w:val="clear" w:color="auto" w:fill="auto"/>
            <w:noWrap/>
            <w:vAlign w:val="bottom"/>
            <w:hideMark/>
          </w:tcPr>
          <w:p w14:paraId="70ADC23B" w14:textId="77777777" w:rsidR="00F33CBD" w:rsidRPr="00F33CBD" w:rsidRDefault="00F33CBD" w:rsidP="006A4940">
            <w:pPr>
              <w:rPr>
                <w:rFonts w:asciiTheme="minorHAnsi" w:hAnsiTheme="minorHAnsi" w:cstheme="minorHAnsi"/>
                <w:sz w:val="22"/>
                <w:szCs w:val="22"/>
              </w:rPr>
            </w:pPr>
          </w:p>
        </w:tc>
        <w:tc>
          <w:tcPr>
            <w:tcW w:w="2247" w:type="pct"/>
            <w:gridSpan w:val="2"/>
            <w:tcBorders>
              <w:top w:val="single" w:sz="4" w:space="0" w:color="999999"/>
              <w:left w:val="single" w:sz="4" w:space="0" w:color="999999"/>
              <w:bottom w:val="single" w:sz="4" w:space="0" w:color="999999"/>
              <w:right w:val="single" w:sz="4" w:space="0" w:color="auto"/>
            </w:tcBorders>
            <w:shd w:val="clear" w:color="000000" w:fill="F5F5F5"/>
            <w:hideMark/>
          </w:tcPr>
          <w:p w14:paraId="55013457" w14:textId="77777777" w:rsidR="00F33CBD" w:rsidRPr="00F33CBD" w:rsidRDefault="00F33CBD" w:rsidP="006A4940">
            <w:pPr>
              <w:jc w:val="center"/>
              <w:rPr>
                <w:rFonts w:asciiTheme="minorHAnsi" w:hAnsiTheme="minorHAnsi" w:cstheme="minorHAnsi"/>
                <w:sz w:val="22"/>
                <w:szCs w:val="22"/>
              </w:rPr>
            </w:pPr>
            <w:r w:rsidRPr="00F33CBD">
              <w:rPr>
                <w:rFonts w:asciiTheme="minorHAnsi" w:hAnsiTheme="minorHAnsi" w:cstheme="minorHAnsi"/>
                <w:sz w:val="22"/>
                <w:szCs w:val="22"/>
              </w:rPr>
              <w:t xml:space="preserve">LUCCA               </w:t>
            </w:r>
          </w:p>
        </w:tc>
      </w:tr>
      <w:tr w:rsidR="00F33CBD" w:rsidRPr="00F33CBD" w14:paraId="53220C7D" w14:textId="77777777" w:rsidTr="006A4940">
        <w:trPr>
          <w:trHeight w:val="300"/>
        </w:trPr>
        <w:tc>
          <w:tcPr>
            <w:tcW w:w="2753" w:type="pct"/>
            <w:tcBorders>
              <w:top w:val="single" w:sz="4" w:space="0" w:color="999999"/>
              <w:left w:val="single" w:sz="4" w:space="0" w:color="999999"/>
              <w:bottom w:val="single" w:sz="4" w:space="0" w:color="999999"/>
              <w:right w:val="single" w:sz="4" w:space="0" w:color="999999"/>
            </w:tcBorders>
            <w:shd w:val="clear" w:color="000000" w:fill="FCE52D"/>
            <w:hideMark/>
          </w:tcPr>
          <w:p w14:paraId="3734419B" w14:textId="77777777" w:rsidR="00F33CBD" w:rsidRPr="00F33CBD" w:rsidRDefault="00F33CBD" w:rsidP="006A4940">
            <w:pPr>
              <w:rPr>
                <w:rFonts w:asciiTheme="minorHAnsi" w:hAnsiTheme="minorHAnsi" w:cstheme="minorHAnsi"/>
                <w:sz w:val="22"/>
                <w:szCs w:val="22"/>
              </w:rPr>
            </w:pPr>
            <w:r w:rsidRPr="00F33CBD">
              <w:rPr>
                <w:rFonts w:asciiTheme="minorHAnsi" w:hAnsiTheme="minorHAnsi" w:cstheme="minorHAnsi"/>
                <w:sz w:val="22"/>
                <w:szCs w:val="22"/>
              </w:rPr>
              <w:t>Divisione</w:t>
            </w:r>
          </w:p>
        </w:tc>
        <w:tc>
          <w:tcPr>
            <w:tcW w:w="1123" w:type="pct"/>
            <w:tcBorders>
              <w:top w:val="nil"/>
              <w:left w:val="nil"/>
              <w:bottom w:val="single" w:sz="4" w:space="0" w:color="999999"/>
              <w:right w:val="single" w:sz="4" w:space="0" w:color="999999"/>
            </w:tcBorders>
            <w:shd w:val="clear" w:color="000000" w:fill="BCE9F9"/>
            <w:hideMark/>
          </w:tcPr>
          <w:p w14:paraId="6AC5AC80" w14:textId="77777777" w:rsidR="00F33CBD" w:rsidRPr="00F33CBD" w:rsidRDefault="00F33CBD" w:rsidP="006A4940">
            <w:pPr>
              <w:jc w:val="center"/>
              <w:rPr>
                <w:rFonts w:asciiTheme="minorHAnsi" w:hAnsiTheme="minorHAnsi" w:cstheme="minorHAnsi"/>
                <w:sz w:val="22"/>
                <w:szCs w:val="22"/>
              </w:rPr>
            </w:pPr>
            <w:r w:rsidRPr="00F33CBD">
              <w:rPr>
                <w:rFonts w:asciiTheme="minorHAnsi" w:hAnsiTheme="minorHAnsi" w:cstheme="minorHAnsi"/>
                <w:sz w:val="22"/>
                <w:szCs w:val="22"/>
              </w:rPr>
              <w:t>Attive</w:t>
            </w:r>
          </w:p>
        </w:tc>
        <w:tc>
          <w:tcPr>
            <w:tcW w:w="1124" w:type="pct"/>
            <w:tcBorders>
              <w:top w:val="nil"/>
              <w:left w:val="nil"/>
              <w:bottom w:val="single" w:sz="4" w:space="0" w:color="999999"/>
              <w:right w:val="single" w:sz="4" w:space="0" w:color="auto"/>
            </w:tcBorders>
            <w:shd w:val="clear" w:color="000000" w:fill="BCE9F9"/>
            <w:hideMark/>
          </w:tcPr>
          <w:p w14:paraId="3C77987F" w14:textId="77777777" w:rsidR="00F33CBD" w:rsidRPr="00F33CBD" w:rsidRDefault="00F33CBD" w:rsidP="006A4940">
            <w:pPr>
              <w:jc w:val="center"/>
              <w:rPr>
                <w:rFonts w:asciiTheme="minorHAnsi" w:hAnsiTheme="minorHAnsi" w:cstheme="minorHAnsi"/>
                <w:sz w:val="22"/>
                <w:szCs w:val="22"/>
              </w:rPr>
            </w:pPr>
            <w:r w:rsidRPr="00F33CBD">
              <w:rPr>
                <w:rFonts w:asciiTheme="minorHAnsi" w:hAnsiTheme="minorHAnsi" w:cstheme="minorHAnsi"/>
                <w:sz w:val="22"/>
                <w:szCs w:val="22"/>
              </w:rPr>
              <w:t>Addetti tot.</w:t>
            </w:r>
          </w:p>
        </w:tc>
      </w:tr>
      <w:tr w:rsidR="00F33CBD" w:rsidRPr="00F33CBD" w14:paraId="3AC7AB62" w14:textId="77777777" w:rsidTr="006A4940">
        <w:trPr>
          <w:trHeight w:val="300"/>
        </w:trPr>
        <w:tc>
          <w:tcPr>
            <w:tcW w:w="2753" w:type="pct"/>
            <w:tcBorders>
              <w:top w:val="nil"/>
              <w:left w:val="single" w:sz="4" w:space="0" w:color="999999"/>
              <w:bottom w:val="single" w:sz="4" w:space="0" w:color="999999"/>
              <w:right w:val="single" w:sz="4" w:space="0" w:color="999999"/>
            </w:tcBorders>
            <w:shd w:val="clear" w:color="000000" w:fill="F5F5F5"/>
            <w:noWrap/>
            <w:vAlign w:val="center"/>
            <w:hideMark/>
          </w:tcPr>
          <w:p w14:paraId="5C45F4C5" w14:textId="77777777" w:rsidR="00F33CBD" w:rsidRPr="00F33CBD" w:rsidRDefault="00F33CBD" w:rsidP="006A4940">
            <w:pPr>
              <w:rPr>
                <w:rFonts w:asciiTheme="minorHAnsi" w:hAnsiTheme="minorHAnsi" w:cstheme="minorHAnsi"/>
                <w:sz w:val="22"/>
                <w:szCs w:val="22"/>
              </w:rPr>
            </w:pPr>
            <w:r w:rsidRPr="00F33CBD">
              <w:rPr>
                <w:rFonts w:asciiTheme="minorHAnsi" w:hAnsiTheme="minorHAnsi" w:cstheme="minorHAnsi"/>
                <w:sz w:val="22"/>
                <w:szCs w:val="22"/>
              </w:rPr>
              <w:t>Costruzione di edifici</w:t>
            </w:r>
          </w:p>
        </w:tc>
        <w:tc>
          <w:tcPr>
            <w:tcW w:w="1123" w:type="pct"/>
            <w:tcBorders>
              <w:top w:val="nil"/>
              <w:left w:val="nil"/>
              <w:bottom w:val="single" w:sz="4" w:space="0" w:color="999999"/>
              <w:right w:val="nil"/>
            </w:tcBorders>
            <w:shd w:val="clear" w:color="000000" w:fill="FFFFFF"/>
            <w:noWrap/>
            <w:vAlign w:val="center"/>
            <w:hideMark/>
          </w:tcPr>
          <w:p w14:paraId="02CC0FD9" w14:textId="77777777" w:rsidR="00F33CBD" w:rsidRPr="00F33CBD" w:rsidRDefault="00F33CBD" w:rsidP="006A4940">
            <w:pPr>
              <w:jc w:val="right"/>
              <w:rPr>
                <w:rFonts w:asciiTheme="minorHAnsi" w:hAnsiTheme="minorHAnsi" w:cstheme="minorHAnsi"/>
                <w:sz w:val="22"/>
                <w:szCs w:val="22"/>
              </w:rPr>
            </w:pPr>
            <w:r w:rsidRPr="00F33CBD">
              <w:rPr>
                <w:rFonts w:asciiTheme="minorHAnsi" w:hAnsiTheme="minorHAnsi" w:cstheme="minorHAnsi"/>
                <w:sz w:val="22"/>
                <w:szCs w:val="22"/>
              </w:rPr>
              <w:t>1.669</w:t>
            </w:r>
          </w:p>
        </w:tc>
        <w:tc>
          <w:tcPr>
            <w:tcW w:w="1124" w:type="pct"/>
            <w:tcBorders>
              <w:top w:val="nil"/>
              <w:left w:val="nil"/>
              <w:bottom w:val="single" w:sz="4" w:space="0" w:color="999999"/>
              <w:right w:val="single" w:sz="4" w:space="0" w:color="auto"/>
            </w:tcBorders>
            <w:shd w:val="clear" w:color="000000" w:fill="FFFFFF"/>
            <w:noWrap/>
            <w:vAlign w:val="center"/>
            <w:hideMark/>
          </w:tcPr>
          <w:p w14:paraId="6988A8FC" w14:textId="77777777" w:rsidR="00F33CBD" w:rsidRPr="00F33CBD" w:rsidRDefault="00F33CBD" w:rsidP="006A4940">
            <w:pPr>
              <w:jc w:val="right"/>
              <w:rPr>
                <w:rFonts w:asciiTheme="minorHAnsi" w:hAnsiTheme="minorHAnsi" w:cstheme="minorHAnsi"/>
                <w:sz w:val="22"/>
                <w:szCs w:val="22"/>
              </w:rPr>
            </w:pPr>
            <w:r w:rsidRPr="00F33CBD">
              <w:rPr>
                <w:rFonts w:asciiTheme="minorHAnsi" w:hAnsiTheme="minorHAnsi" w:cstheme="minorHAnsi"/>
                <w:sz w:val="22"/>
                <w:szCs w:val="22"/>
              </w:rPr>
              <w:t>6.385</w:t>
            </w:r>
          </w:p>
        </w:tc>
      </w:tr>
      <w:tr w:rsidR="00F33CBD" w:rsidRPr="00F33CBD" w14:paraId="1D84A54B" w14:textId="77777777" w:rsidTr="006A4940">
        <w:trPr>
          <w:trHeight w:val="300"/>
        </w:trPr>
        <w:tc>
          <w:tcPr>
            <w:tcW w:w="2753" w:type="pct"/>
            <w:tcBorders>
              <w:top w:val="nil"/>
              <w:left w:val="single" w:sz="4" w:space="0" w:color="999999"/>
              <w:bottom w:val="single" w:sz="4" w:space="0" w:color="999999"/>
              <w:right w:val="single" w:sz="4" w:space="0" w:color="999999"/>
            </w:tcBorders>
            <w:shd w:val="clear" w:color="000000" w:fill="F5F5F5"/>
            <w:noWrap/>
            <w:vAlign w:val="center"/>
            <w:hideMark/>
          </w:tcPr>
          <w:p w14:paraId="1906A54C" w14:textId="77777777" w:rsidR="00F33CBD" w:rsidRPr="00F33CBD" w:rsidRDefault="00F33CBD" w:rsidP="006A4940">
            <w:pPr>
              <w:rPr>
                <w:rFonts w:asciiTheme="minorHAnsi" w:hAnsiTheme="minorHAnsi" w:cstheme="minorHAnsi"/>
                <w:sz w:val="22"/>
                <w:szCs w:val="22"/>
              </w:rPr>
            </w:pPr>
            <w:r w:rsidRPr="00F33CBD">
              <w:rPr>
                <w:rFonts w:asciiTheme="minorHAnsi" w:hAnsiTheme="minorHAnsi" w:cstheme="minorHAnsi"/>
                <w:sz w:val="22"/>
                <w:szCs w:val="22"/>
              </w:rPr>
              <w:t>Ingegneria civile</w:t>
            </w:r>
          </w:p>
        </w:tc>
        <w:tc>
          <w:tcPr>
            <w:tcW w:w="1123" w:type="pct"/>
            <w:tcBorders>
              <w:top w:val="nil"/>
              <w:left w:val="nil"/>
              <w:bottom w:val="single" w:sz="4" w:space="0" w:color="999999"/>
              <w:right w:val="nil"/>
            </w:tcBorders>
            <w:shd w:val="clear" w:color="000000" w:fill="FFFFFF"/>
            <w:noWrap/>
            <w:vAlign w:val="center"/>
            <w:hideMark/>
          </w:tcPr>
          <w:p w14:paraId="2F000E28" w14:textId="77777777" w:rsidR="00F33CBD" w:rsidRPr="00F33CBD" w:rsidRDefault="00F33CBD" w:rsidP="006A4940">
            <w:pPr>
              <w:jc w:val="right"/>
              <w:rPr>
                <w:rFonts w:asciiTheme="minorHAnsi" w:hAnsiTheme="minorHAnsi" w:cstheme="minorHAnsi"/>
                <w:sz w:val="22"/>
                <w:szCs w:val="22"/>
              </w:rPr>
            </w:pPr>
            <w:r w:rsidRPr="00F33CBD">
              <w:rPr>
                <w:rFonts w:asciiTheme="minorHAnsi" w:hAnsiTheme="minorHAnsi" w:cstheme="minorHAnsi"/>
                <w:sz w:val="22"/>
                <w:szCs w:val="22"/>
              </w:rPr>
              <w:t>52</w:t>
            </w:r>
          </w:p>
        </w:tc>
        <w:tc>
          <w:tcPr>
            <w:tcW w:w="1124" w:type="pct"/>
            <w:tcBorders>
              <w:top w:val="nil"/>
              <w:left w:val="nil"/>
              <w:bottom w:val="single" w:sz="4" w:space="0" w:color="999999"/>
              <w:right w:val="single" w:sz="4" w:space="0" w:color="auto"/>
            </w:tcBorders>
            <w:shd w:val="clear" w:color="000000" w:fill="FFFFFF"/>
            <w:noWrap/>
            <w:vAlign w:val="center"/>
            <w:hideMark/>
          </w:tcPr>
          <w:p w14:paraId="302BDB31" w14:textId="77777777" w:rsidR="00F33CBD" w:rsidRPr="00F33CBD" w:rsidRDefault="00F33CBD" w:rsidP="006A4940">
            <w:pPr>
              <w:jc w:val="right"/>
              <w:rPr>
                <w:rFonts w:asciiTheme="minorHAnsi" w:hAnsiTheme="minorHAnsi" w:cstheme="minorHAnsi"/>
                <w:sz w:val="22"/>
                <w:szCs w:val="22"/>
              </w:rPr>
            </w:pPr>
            <w:r w:rsidRPr="00F33CBD">
              <w:rPr>
                <w:rFonts w:asciiTheme="minorHAnsi" w:hAnsiTheme="minorHAnsi" w:cstheme="minorHAnsi"/>
                <w:sz w:val="22"/>
                <w:szCs w:val="22"/>
              </w:rPr>
              <w:t>1.217</w:t>
            </w:r>
          </w:p>
        </w:tc>
      </w:tr>
      <w:tr w:rsidR="00F33CBD" w:rsidRPr="00F33CBD" w14:paraId="76647EE7" w14:textId="77777777" w:rsidTr="006A4940">
        <w:trPr>
          <w:trHeight w:val="300"/>
        </w:trPr>
        <w:tc>
          <w:tcPr>
            <w:tcW w:w="2753" w:type="pct"/>
            <w:tcBorders>
              <w:top w:val="nil"/>
              <w:left w:val="single" w:sz="4" w:space="0" w:color="999999"/>
              <w:bottom w:val="single" w:sz="4" w:space="0" w:color="999999"/>
              <w:right w:val="single" w:sz="4" w:space="0" w:color="999999"/>
            </w:tcBorders>
            <w:shd w:val="clear" w:color="000000" w:fill="F5F5F5"/>
            <w:noWrap/>
            <w:vAlign w:val="center"/>
            <w:hideMark/>
          </w:tcPr>
          <w:p w14:paraId="04C5F475" w14:textId="77777777" w:rsidR="00F33CBD" w:rsidRPr="00F33CBD" w:rsidRDefault="00F33CBD" w:rsidP="006A4940">
            <w:pPr>
              <w:rPr>
                <w:rFonts w:asciiTheme="minorHAnsi" w:hAnsiTheme="minorHAnsi" w:cstheme="minorHAnsi"/>
                <w:sz w:val="22"/>
                <w:szCs w:val="22"/>
              </w:rPr>
            </w:pPr>
            <w:r w:rsidRPr="00F33CBD">
              <w:rPr>
                <w:rFonts w:asciiTheme="minorHAnsi" w:hAnsiTheme="minorHAnsi" w:cstheme="minorHAnsi"/>
                <w:sz w:val="22"/>
                <w:szCs w:val="22"/>
              </w:rPr>
              <w:t>Lavori di costruzione specializzati</w:t>
            </w:r>
          </w:p>
        </w:tc>
        <w:tc>
          <w:tcPr>
            <w:tcW w:w="1123" w:type="pct"/>
            <w:tcBorders>
              <w:top w:val="nil"/>
              <w:left w:val="nil"/>
              <w:bottom w:val="single" w:sz="4" w:space="0" w:color="999999"/>
              <w:right w:val="nil"/>
            </w:tcBorders>
            <w:shd w:val="clear" w:color="000000" w:fill="FFFFFF"/>
            <w:noWrap/>
            <w:vAlign w:val="center"/>
            <w:hideMark/>
          </w:tcPr>
          <w:p w14:paraId="393FE78C" w14:textId="77777777" w:rsidR="00F33CBD" w:rsidRPr="00F33CBD" w:rsidRDefault="00F33CBD" w:rsidP="006A4940">
            <w:pPr>
              <w:jc w:val="right"/>
              <w:rPr>
                <w:rFonts w:asciiTheme="minorHAnsi" w:hAnsiTheme="minorHAnsi" w:cstheme="minorHAnsi"/>
                <w:sz w:val="22"/>
                <w:szCs w:val="22"/>
              </w:rPr>
            </w:pPr>
            <w:r w:rsidRPr="00F33CBD">
              <w:rPr>
                <w:rFonts w:asciiTheme="minorHAnsi" w:hAnsiTheme="minorHAnsi" w:cstheme="minorHAnsi"/>
                <w:sz w:val="22"/>
                <w:szCs w:val="22"/>
              </w:rPr>
              <w:t>4.522</w:t>
            </w:r>
          </w:p>
        </w:tc>
        <w:tc>
          <w:tcPr>
            <w:tcW w:w="1124" w:type="pct"/>
            <w:tcBorders>
              <w:top w:val="nil"/>
              <w:left w:val="nil"/>
              <w:bottom w:val="single" w:sz="4" w:space="0" w:color="999999"/>
              <w:right w:val="single" w:sz="4" w:space="0" w:color="auto"/>
            </w:tcBorders>
            <w:shd w:val="clear" w:color="000000" w:fill="FFFFFF"/>
            <w:noWrap/>
            <w:vAlign w:val="center"/>
            <w:hideMark/>
          </w:tcPr>
          <w:p w14:paraId="63A2C4CB" w14:textId="77777777" w:rsidR="00F33CBD" w:rsidRPr="00F33CBD" w:rsidRDefault="00F33CBD" w:rsidP="006A4940">
            <w:pPr>
              <w:jc w:val="right"/>
              <w:rPr>
                <w:rFonts w:asciiTheme="minorHAnsi" w:hAnsiTheme="minorHAnsi" w:cstheme="minorHAnsi"/>
                <w:sz w:val="22"/>
                <w:szCs w:val="22"/>
              </w:rPr>
            </w:pPr>
            <w:r w:rsidRPr="00F33CBD">
              <w:rPr>
                <w:rFonts w:asciiTheme="minorHAnsi" w:hAnsiTheme="minorHAnsi" w:cstheme="minorHAnsi"/>
                <w:sz w:val="22"/>
                <w:szCs w:val="22"/>
              </w:rPr>
              <w:t>13.475</w:t>
            </w:r>
          </w:p>
        </w:tc>
      </w:tr>
      <w:tr w:rsidR="00F33CBD" w:rsidRPr="00F33CBD" w14:paraId="07E91140" w14:textId="77777777" w:rsidTr="006A4940">
        <w:trPr>
          <w:trHeight w:val="300"/>
        </w:trPr>
        <w:tc>
          <w:tcPr>
            <w:tcW w:w="2753" w:type="pct"/>
            <w:tcBorders>
              <w:top w:val="nil"/>
              <w:left w:val="single" w:sz="4" w:space="0" w:color="999999"/>
              <w:bottom w:val="single" w:sz="4" w:space="0" w:color="999999"/>
              <w:right w:val="single" w:sz="4" w:space="0" w:color="999999"/>
            </w:tcBorders>
            <w:shd w:val="clear" w:color="000000" w:fill="E5E5E5"/>
            <w:hideMark/>
          </w:tcPr>
          <w:p w14:paraId="086557FC" w14:textId="77777777" w:rsidR="00F33CBD" w:rsidRPr="00F33CBD" w:rsidRDefault="00F33CBD" w:rsidP="006A4940">
            <w:pPr>
              <w:rPr>
                <w:rFonts w:asciiTheme="minorHAnsi" w:hAnsiTheme="minorHAnsi" w:cstheme="minorHAnsi"/>
                <w:b/>
                <w:bCs/>
                <w:sz w:val="22"/>
                <w:szCs w:val="22"/>
              </w:rPr>
            </w:pPr>
            <w:r w:rsidRPr="00F33CBD">
              <w:rPr>
                <w:rFonts w:asciiTheme="minorHAnsi" w:hAnsiTheme="minorHAnsi" w:cstheme="minorHAnsi"/>
                <w:b/>
                <w:bCs/>
                <w:sz w:val="22"/>
                <w:szCs w:val="22"/>
              </w:rPr>
              <w:t>Totale Edilizia</w:t>
            </w:r>
          </w:p>
        </w:tc>
        <w:tc>
          <w:tcPr>
            <w:tcW w:w="1123" w:type="pct"/>
            <w:tcBorders>
              <w:top w:val="nil"/>
              <w:left w:val="nil"/>
              <w:bottom w:val="single" w:sz="4" w:space="0" w:color="999999"/>
              <w:right w:val="nil"/>
            </w:tcBorders>
            <w:shd w:val="clear" w:color="000000" w:fill="E5E5E5"/>
            <w:noWrap/>
            <w:vAlign w:val="center"/>
            <w:hideMark/>
          </w:tcPr>
          <w:p w14:paraId="32ED1FF6" w14:textId="77777777" w:rsidR="00F33CBD" w:rsidRPr="00F33CBD" w:rsidRDefault="00F33CBD" w:rsidP="006A4940">
            <w:pPr>
              <w:jc w:val="right"/>
              <w:rPr>
                <w:rFonts w:asciiTheme="minorHAnsi" w:hAnsiTheme="minorHAnsi" w:cstheme="minorHAnsi"/>
                <w:b/>
                <w:bCs/>
                <w:sz w:val="22"/>
                <w:szCs w:val="22"/>
              </w:rPr>
            </w:pPr>
            <w:r w:rsidRPr="00F33CBD">
              <w:rPr>
                <w:rFonts w:asciiTheme="minorHAnsi" w:hAnsiTheme="minorHAnsi" w:cstheme="minorHAnsi"/>
                <w:b/>
                <w:bCs/>
                <w:sz w:val="22"/>
                <w:szCs w:val="22"/>
              </w:rPr>
              <w:t>6.243</w:t>
            </w:r>
          </w:p>
        </w:tc>
        <w:tc>
          <w:tcPr>
            <w:tcW w:w="1124" w:type="pct"/>
            <w:tcBorders>
              <w:top w:val="nil"/>
              <w:left w:val="nil"/>
              <w:bottom w:val="single" w:sz="4" w:space="0" w:color="999999"/>
              <w:right w:val="single" w:sz="4" w:space="0" w:color="auto"/>
            </w:tcBorders>
            <w:shd w:val="clear" w:color="000000" w:fill="E5E5E5"/>
            <w:noWrap/>
            <w:vAlign w:val="center"/>
            <w:hideMark/>
          </w:tcPr>
          <w:p w14:paraId="4DEFE9CC" w14:textId="77777777" w:rsidR="00F33CBD" w:rsidRPr="00F33CBD" w:rsidRDefault="00F33CBD" w:rsidP="006A4940">
            <w:pPr>
              <w:jc w:val="right"/>
              <w:rPr>
                <w:rFonts w:asciiTheme="minorHAnsi" w:hAnsiTheme="minorHAnsi" w:cstheme="minorHAnsi"/>
                <w:b/>
                <w:bCs/>
                <w:sz w:val="22"/>
                <w:szCs w:val="22"/>
              </w:rPr>
            </w:pPr>
            <w:r w:rsidRPr="00F33CBD">
              <w:rPr>
                <w:rFonts w:asciiTheme="minorHAnsi" w:hAnsiTheme="minorHAnsi" w:cstheme="minorHAnsi"/>
                <w:b/>
                <w:bCs/>
                <w:sz w:val="22"/>
                <w:szCs w:val="22"/>
              </w:rPr>
              <w:t>21.077</w:t>
            </w:r>
          </w:p>
        </w:tc>
      </w:tr>
      <w:tr w:rsidR="00F33CBD" w:rsidRPr="00F33CBD" w14:paraId="55D0478F" w14:textId="77777777" w:rsidTr="006A4940">
        <w:trPr>
          <w:trHeight w:val="300"/>
        </w:trPr>
        <w:tc>
          <w:tcPr>
            <w:tcW w:w="2753" w:type="pct"/>
            <w:tcBorders>
              <w:top w:val="nil"/>
              <w:left w:val="nil"/>
              <w:bottom w:val="nil"/>
              <w:right w:val="nil"/>
            </w:tcBorders>
            <w:shd w:val="clear" w:color="auto" w:fill="auto"/>
            <w:noWrap/>
            <w:vAlign w:val="bottom"/>
            <w:hideMark/>
          </w:tcPr>
          <w:p w14:paraId="13478B6F" w14:textId="77777777" w:rsidR="00F33CBD" w:rsidRPr="00F33CBD" w:rsidRDefault="00F33CBD" w:rsidP="006A4940">
            <w:pPr>
              <w:rPr>
                <w:rFonts w:asciiTheme="minorHAnsi" w:hAnsiTheme="minorHAnsi" w:cstheme="minorHAnsi"/>
                <w:sz w:val="22"/>
                <w:szCs w:val="22"/>
              </w:rPr>
            </w:pPr>
          </w:p>
        </w:tc>
        <w:tc>
          <w:tcPr>
            <w:tcW w:w="1123" w:type="pct"/>
            <w:tcBorders>
              <w:top w:val="nil"/>
              <w:left w:val="nil"/>
              <w:bottom w:val="nil"/>
              <w:right w:val="nil"/>
            </w:tcBorders>
            <w:shd w:val="clear" w:color="auto" w:fill="auto"/>
            <w:noWrap/>
            <w:vAlign w:val="bottom"/>
            <w:hideMark/>
          </w:tcPr>
          <w:p w14:paraId="3ABCEA3B" w14:textId="77777777" w:rsidR="00F33CBD" w:rsidRPr="00F33CBD" w:rsidRDefault="00F33CBD" w:rsidP="006A4940">
            <w:pPr>
              <w:rPr>
                <w:rFonts w:asciiTheme="minorHAnsi" w:hAnsiTheme="minorHAnsi" w:cstheme="minorHAnsi"/>
                <w:sz w:val="22"/>
                <w:szCs w:val="22"/>
              </w:rPr>
            </w:pPr>
          </w:p>
        </w:tc>
        <w:tc>
          <w:tcPr>
            <w:tcW w:w="1124" w:type="pct"/>
            <w:tcBorders>
              <w:top w:val="nil"/>
              <w:left w:val="nil"/>
              <w:bottom w:val="nil"/>
              <w:right w:val="nil"/>
            </w:tcBorders>
            <w:shd w:val="clear" w:color="auto" w:fill="auto"/>
            <w:noWrap/>
            <w:vAlign w:val="bottom"/>
            <w:hideMark/>
          </w:tcPr>
          <w:p w14:paraId="7C72A927" w14:textId="77777777" w:rsidR="00F33CBD" w:rsidRPr="00F33CBD" w:rsidRDefault="00F33CBD" w:rsidP="006A4940">
            <w:pPr>
              <w:rPr>
                <w:rFonts w:asciiTheme="minorHAnsi" w:hAnsiTheme="minorHAnsi" w:cstheme="minorHAnsi"/>
                <w:sz w:val="22"/>
                <w:szCs w:val="22"/>
              </w:rPr>
            </w:pPr>
          </w:p>
        </w:tc>
      </w:tr>
      <w:tr w:rsidR="00F33CBD" w:rsidRPr="00F33CBD" w14:paraId="44265CA5" w14:textId="77777777" w:rsidTr="006A4940">
        <w:trPr>
          <w:trHeight w:val="300"/>
        </w:trPr>
        <w:tc>
          <w:tcPr>
            <w:tcW w:w="2753" w:type="pct"/>
            <w:tcBorders>
              <w:top w:val="nil"/>
              <w:left w:val="nil"/>
              <w:bottom w:val="nil"/>
              <w:right w:val="nil"/>
            </w:tcBorders>
            <w:shd w:val="clear" w:color="auto" w:fill="auto"/>
            <w:noWrap/>
            <w:vAlign w:val="bottom"/>
            <w:hideMark/>
          </w:tcPr>
          <w:p w14:paraId="325625AC" w14:textId="77777777" w:rsidR="00F33CBD" w:rsidRPr="00F33CBD" w:rsidRDefault="00F33CBD" w:rsidP="006A4940">
            <w:pPr>
              <w:rPr>
                <w:rFonts w:asciiTheme="minorHAnsi" w:hAnsiTheme="minorHAnsi" w:cstheme="minorHAnsi"/>
                <w:sz w:val="22"/>
                <w:szCs w:val="22"/>
              </w:rPr>
            </w:pPr>
          </w:p>
        </w:tc>
        <w:tc>
          <w:tcPr>
            <w:tcW w:w="1123" w:type="pct"/>
            <w:tcBorders>
              <w:top w:val="nil"/>
              <w:left w:val="nil"/>
              <w:bottom w:val="single" w:sz="4" w:space="0" w:color="999999"/>
              <w:right w:val="nil"/>
            </w:tcBorders>
            <w:shd w:val="clear" w:color="auto" w:fill="auto"/>
            <w:noWrap/>
            <w:vAlign w:val="bottom"/>
            <w:hideMark/>
          </w:tcPr>
          <w:p w14:paraId="2DF00077" w14:textId="77777777" w:rsidR="00F33CBD" w:rsidRPr="00F33CBD" w:rsidRDefault="00F33CBD" w:rsidP="006A4940">
            <w:pPr>
              <w:rPr>
                <w:rFonts w:asciiTheme="minorHAnsi" w:hAnsiTheme="minorHAnsi" w:cstheme="minorHAnsi"/>
                <w:sz w:val="22"/>
                <w:szCs w:val="22"/>
              </w:rPr>
            </w:pPr>
          </w:p>
        </w:tc>
        <w:tc>
          <w:tcPr>
            <w:tcW w:w="1124" w:type="pct"/>
            <w:tcBorders>
              <w:top w:val="nil"/>
              <w:left w:val="nil"/>
              <w:bottom w:val="single" w:sz="4" w:space="0" w:color="999999"/>
              <w:right w:val="nil"/>
            </w:tcBorders>
            <w:shd w:val="clear" w:color="auto" w:fill="auto"/>
            <w:noWrap/>
            <w:vAlign w:val="bottom"/>
            <w:hideMark/>
          </w:tcPr>
          <w:p w14:paraId="6B4EABEC" w14:textId="77777777" w:rsidR="00F33CBD" w:rsidRPr="00F33CBD" w:rsidRDefault="00F33CBD" w:rsidP="006A4940">
            <w:pPr>
              <w:rPr>
                <w:rFonts w:asciiTheme="minorHAnsi" w:hAnsiTheme="minorHAnsi" w:cstheme="minorHAnsi"/>
                <w:sz w:val="22"/>
                <w:szCs w:val="22"/>
              </w:rPr>
            </w:pPr>
          </w:p>
        </w:tc>
      </w:tr>
      <w:tr w:rsidR="00F33CBD" w:rsidRPr="00F33CBD" w14:paraId="68DE24E5" w14:textId="77777777" w:rsidTr="006A4940">
        <w:trPr>
          <w:trHeight w:val="300"/>
        </w:trPr>
        <w:tc>
          <w:tcPr>
            <w:tcW w:w="2753" w:type="pct"/>
            <w:tcBorders>
              <w:top w:val="nil"/>
              <w:left w:val="nil"/>
              <w:bottom w:val="nil"/>
              <w:right w:val="nil"/>
            </w:tcBorders>
            <w:shd w:val="clear" w:color="auto" w:fill="auto"/>
            <w:noWrap/>
            <w:vAlign w:val="bottom"/>
            <w:hideMark/>
          </w:tcPr>
          <w:p w14:paraId="0EBCEC9A" w14:textId="77777777" w:rsidR="00F33CBD" w:rsidRPr="00F33CBD" w:rsidRDefault="00F33CBD" w:rsidP="006A4940">
            <w:pPr>
              <w:rPr>
                <w:rFonts w:asciiTheme="minorHAnsi" w:hAnsiTheme="minorHAnsi" w:cstheme="minorHAnsi"/>
                <w:sz w:val="22"/>
                <w:szCs w:val="22"/>
              </w:rPr>
            </w:pPr>
          </w:p>
        </w:tc>
        <w:tc>
          <w:tcPr>
            <w:tcW w:w="2247" w:type="pct"/>
            <w:gridSpan w:val="2"/>
            <w:tcBorders>
              <w:top w:val="single" w:sz="4" w:space="0" w:color="999999"/>
              <w:left w:val="single" w:sz="4" w:space="0" w:color="999999"/>
              <w:bottom w:val="single" w:sz="4" w:space="0" w:color="999999"/>
              <w:right w:val="single" w:sz="4" w:space="0" w:color="auto"/>
            </w:tcBorders>
            <w:shd w:val="clear" w:color="000000" w:fill="FCE52D"/>
            <w:hideMark/>
          </w:tcPr>
          <w:p w14:paraId="00CD8E71" w14:textId="77777777" w:rsidR="00F33CBD" w:rsidRPr="00F33CBD" w:rsidRDefault="00F33CBD" w:rsidP="006A4940">
            <w:pPr>
              <w:jc w:val="center"/>
              <w:rPr>
                <w:rFonts w:asciiTheme="minorHAnsi" w:hAnsiTheme="minorHAnsi" w:cstheme="minorHAnsi"/>
                <w:b/>
                <w:bCs/>
                <w:sz w:val="22"/>
                <w:szCs w:val="22"/>
              </w:rPr>
            </w:pPr>
            <w:r w:rsidRPr="00F33CBD">
              <w:rPr>
                <w:rFonts w:asciiTheme="minorHAnsi" w:hAnsiTheme="minorHAnsi" w:cstheme="minorHAnsi"/>
                <w:b/>
                <w:bCs/>
                <w:sz w:val="22"/>
                <w:szCs w:val="22"/>
              </w:rPr>
              <w:t>Var % 2019-2022</w:t>
            </w:r>
          </w:p>
        </w:tc>
      </w:tr>
      <w:tr w:rsidR="00F33CBD" w:rsidRPr="00F33CBD" w14:paraId="0B908554" w14:textId="77777777" w:rsidTr="006A4940">
        <w:trPr>
          <w:trHeight w:val="300"/>
        </w:trPr>
        <w:tc>
          <w:tcPr>
            <w:tcW w:w="2753" w:type="pct"/>
            <w:tcBorders>
              <w:top w:val="nil"/>
              <w:left w:val="nil"/>
              <w:bottom w:val="nil"/>
              <w:right w:val="nil"/>
            </w:tcBorders>
            <w:shd w:val="clear" w:color="auto" w:fill="auto"/>
            <w:noWrap/>
            <w:vAlign w:val="bottom"/>
            <w:hideMark/>
          </w:tcPr>
          <w:p w14:paraId="2D3A469A" w14:textId="77777777" w:rsidR="00F33CBD" w:rsidRPr="00F33CBD" w:rsidRDefault="00F33CBD" w:rsidP="006A4940">
            <w:pPr>
              <w:rPr>
                <w:rFonts w:asciiTheme="minorHAnsi" w:hAnsiTheme="minorHAnsi" w:cstheme="minorHAnsi"/>
                <w:sz w:val="22"/>
                <w:szCs w:val="22"/>
              </w:rPr>
            </w:pPr>
          </w:p>
        </w:tc>
        <w:tc>
          <w:tcPr>
            <w:tcW w:w="2247" w:type="pct"/>
            <w:gridSpan w:val="2"/>
            <w:tcBorders>
              <w:top w:val="single" w:sz="4" w:space="0" w:color="999999"/>
              <w:left w:val="single" w:sz="4" w:space="0" w:color="999999"/>
              <w:bottom w:val="single" w:sz="4" w:space="0" w:color="999999"/>
              <w:right w:val="single" w:sz="4" w:space="0" w:color="auto"/>
            </w:tcBorders>
            <w:shd w:val="clear" w:color="000000" w:fill="F5F5F5"/>
            <w:hideMark/>
          </w:tcPr>
          <w:p w14:paraId="2FB345FB" w14:textId="77777777" w:rsidR="00F33CBD" w:rsidRPr="00F33CBD" w:rsidRDefault="00F33CBD" w:rsidP="006A4940">
            <w:pPr>
              <w:jc w:val="center"/>
              <w:rPr>
                <w:rFonts w:asciiTheme="minorHAnsi" w:hAnsiTheme="minorHAnsi" w:cstheme="minorHAnsi"/>
                <w:sz w:val="22"/>
                <w:szCs w:val="22"/>
              </w:rPr>
            </w:pPr>
            <w:r w:rsidRPr="00F33CBD">
              <w:rPr>
                <w:rFonts w:asciiTheme="minorHAnsi" w:hAnsiTheme="minorHAnsi" w:cstheme="minorHAnsi"/>
                <w:sz w:val="22"/>
                <w:szCs w:val="22"/>
              </w:rPr>
              <w:t xml:space="preserve">LUCCA               </w:t>
            </w:r>
          </w:p>
        </w:tc>
      </w:tr>
      <w:tr w:rsidR="00F33CBD" w:rsidRPr="00F33CBD" w14:paraId="5D2F7C50" w14:textId="77777777" w:rsidTr="006A4940">
        <w:trPr>
          <w:trHeight w:val="300"/>
        </w:trPr>
        <w:tc>
          <w:tcPr>
            <w:tcW w:w="2753" w:type="pct"/>
            <w:tcBorders>
              <w:top w:val="single" w:sz="4" w:space="0" w:color="999999"/>
              <w:left w:val="single" w:sz="4" w:space="0" w:color="999999"/>
              <w:bottom w:val="single" w:sz="4" w:space="0" w:color="999999"/>
              <w:right w:val="single" w:sz="4" w:space="0" w:color="999999"/>
            </w:tcBorders>
            <w:shd w:val="clear" w:color="000000" w:fill="FCE52D"/>
            <w:hideMark/>
          </w:tcPr>
          <w:p w14:paraId="4257A482" w14:textId="77777777" w:rsidR="00F33CBD" w:rsidRPr="00F33CBD" w:rsidRDefault="00F33CBD" w:rsidP="006A4940">
            <w:pPr>
              <w:rPr>
                <w:rFonts w:asciiTheme="minorHAnsi" w:hAnsiTheme="minorHAnsi" w:cstheme="minorHAnsi"/>
                <w:sz w:val="22"/>
                <w:szCs w:val="22"/>
              </w:rPr>
            </w:pPr>
            <w:r w:rsidRPr="00F33CBD">
              <w:rPr>
                <w:rFonts w:asciiTheme="minorHAnsi" w:hAnsiTheme="minorHAnsi" w:cstheme="minorHAnsi"/>
                <w:sz w:val="22"/>
                <w:szCs w:val="22"/>
              </w:rPr>
              <w:t>Divisione</w:t>
            </w:r>
          </w:p>
        </w:tc>
        <w:tc>
          <w:tcPr>
            <w:tcW w:w="1123" w:type="pct"/>
            <w:tcBorders>
              <w:top w:val="nil"/>
              <w:left w:val="nil"/>
              <w:bottom w:val="single" w:sz="4" w:space="0" w:color="999999"/>
              <w:right w:val="single" w:sz="4" w:space="0" w:color="999999"/>
            </w:tcBorders>
            <w:shd w:val="clear" w:color="000000" w:fill="BCE9F9"/>
            <w:hideMark/>
          </w:tcPr>
          <w:p w14:paraId="374EE386" w14:textId="77777777" w:rsidR="00F33CBD" w:rsidRPr="00F33CBD" w:rsidRDefault="00F33CBD" w:rsidP="006A4940">
            <w:pPr>
              <w:jc w:val="center"/>
              <w:rPr>
                <w:rFonts w:asciiTheme="minorHAnsi" w:hAnsiTheme="minorHAnsi" w:cstheme="minorHAnsi"/>
                <w:sz w:val="22"/>
                <w:szCs w:val="22"/>
              </w:rPr>
            </w:pPr>
            <w:r w:rsidRPr="00F33CBD">
              <w:rPr>
                <w:rFonts w:asciiTheme="minorHAnsi" w:hAnsiTheme="minorHAnsi" w:cstheme="minorHAnsi"/>
                <w:sz w:val="22"/>
                <w:szCs w:val="22"/>
              </w:rPr>
              <w:t>Attive</w:t>
            </w:r>
          </w:p>
        </w:tc>
        <w:tc>
          <w:tcPr>
            <w:tcW w:w="1124" w:type="pct"/>
            <w:tcBorders>
              <w:top w:val="nil"/>
              <w:left w:val="nil"/>
              <w:bottom w:val="single" w:sz="4" w:space="0" w:color="999999"/>
              <w:right w:val="single" w:sz="4" w:space="0" w:color="auto"/>
            </w:tcBorders>
            <w:shd w:val="clear" w:color="000000" w:fill="BCE9F9"/>
            <w:hideMark/>
          </w:tcPr>
          <w:p w14:paraId="687B4C6A" w14:textId="77777777" w:rsidR="00F33CBD" w:rsidRPr="00F33CBD" w:rsidRDefault="00F33CBD" w:rsidP="006A4940">
            <w:pPr>
              <w:jc w:val="center"/>
              <w:rPr>
                <w:rFonts w:asciiTheme="minorHAnsi" w:hAnsiTheme="minorHAnsi" w:cstheme="minorHAnsi"/>
                <w:sz w:val="22"/>
                <w:szCs w:val="22"/>
              </w:rPr>
            </w:pPr>
            <w:r w:rsidRPr="00F33CBD">
              <w:rPr>
                <w:rFonts w:asciiTheme="minorHAnsi" w:hAnsiTheme="minorHAnsi" w:cstheme="minorHAnsi"/>
                <w:sz w:val="22"/>
                <w:szCs w:val="22"/>
              </w:rPr>
              <w:t>Addetti tot.</w:t>
            </w:r>
          </w:p>
        </w:tc>
      </w:tr>
      <w:tr w:rsidR="00F33CBD" w:rsidRPr="00F33CBD" w14:paraId="3DBB267B" w14:textId="77777777" w:rsidTr="006A4940">
        <w:trPr>
          <w:trHeight w:val="300"/>
        </w:trPr>
        <w:tc>
          <w:tcPr>
            <w:tcW w:w="2753" w:type="pct"/>
            <w:tcBorders>
              <w:top w:val="nil"/>
              <w:left w:val="single" w:sz="4" w:space="0" w:color="999999"/>
              <w:bottom w:val="single" w:sz="4" w:space="0" w:color="999999"/>
              <w:right w:val="single" w:sz="4" w:space="0" w:color="999999"/>
            </w:tcBorders>
            <w:shd w:val="clear" w:color="000000" w:fill="F5F5F5"/>
            <w:noWrap/>
            <w:vAlign w:val="center"/>
            <w:hideMark/>
          </w:tcPr>
          <w:p w14:paraId="01C0E1EE" w14:textId="77777777" w:rsidR="00F33CBD" w:rsidRPr="00F33CBD" w:rsidRDefault="00F33CBD" w:rsidP="006A4940">
            <w:pPr>
              <w:rPr>
                <w:rFonts w:asciiTheme="minorHAnsi" w:hAnsiTheme="minorHAnsi" w:cstheme="minorHAnsi"/>
                <w:sz w:val="22"/>
                <w:szCs w:val="22"/>
              </w:rPr>
            </w:pPr>
            <w:r w:rsidRPr="00F33CBD">
              <w:rPr>
                <w:rFonts w:asciiTheme="minorHAnsi" w:hAnsiTheme="minorHAnsi" w:cstheme="minorHAnsi"/>
                <w:sz w:val="22"/>
                <w:szCs w:val="22"/>
              </w:rPr>
              <w:t>Costruzione di edifici</w:t>
            </w:r>
          </w:p>
        </w:tc>
        <w:tc>
          <w:tcPr>
            <w:tcW w:w="1123" w:type="pct"/>
            <w:tcBorders>
              <w:top w:val="nil"/>
              <w:left w:val="nil"/>
              <w:bottom w:val="single" w:sz="4" w:space="0" w:color="999999"/>
              <w:right w:val="nil"/>
            </w:tcBorders>
            <w:shd w:val="clear" w:color="000000" w:fill="FFFFFF"/>
            <w:noWrap/>
            <w:vAlign w:val="center"/>
            <w:hideMark/>
          </w:tcPr>
          <w:p w14:paraId="5FA82B45" w14:textId="77777777" w:rsidR="00F33CBD" w:rsidRPr="00F33CBD" w:rsidRDefault="00F33CBD" w:rsidP="006A4940">
            <w:pPr>
              <w:jc w:val="right"/>
              <w:rPr>
                <w:rFonts w:asciiTheme="minorHAnsi" w:hAnsiTheme="minorHAnsi" w:cstheme="minorHAnsi"/>
                <w:sz w:val="22"/>
                <w:szCs w:val="22"/>
              </w:rPr>
            </w:pPr>
            <w:r w:rsidRPr="00F33CBD">
              <w:rPr>
                <w:rFonts w:asciiTheme="minorHAnsi" w:hAnsiTheme="minorHAnsi" w:cstheme="minorHAnsi"/>
                <w:sz w:val="22"/>
                <w:szCs w:val="22"/>
              </w:rPr>
              <w:t>-1%</w:t>
            </w:r>
          </w:p>
        </w:tc>
        <w:tc>
          <w:tcPr>
            <w:tcW w:w="1124" w:type="pct"/>
            <w:tcBorders>
              <w:top w:val="nil"/>
              <w:left w:val="nil"/>
              <w:bottom w:val="single" w:sz="4" w:space="0" w:color="999999"/>
              <w:right w:val="single" w:sz="4" w:space="0" w:color="auto"/>
            </w:tcBorders>
            <w:shd w:val="clear" w:color="000000" w:fill="FFFFFF"/>
            <w:noWrap/>
            <w:vAlign w:val="center"/>
            <w:hideMark/>
          </w:tcPr>
          <w:p w14:paraId="5190DEAB" w14:textId="77777777" w:rsidR="00F33CBD" w:rsidRPr="00F33CBD" w:rsidRDefault="00F33CBD" w:rsidP="006A4940">
            <w:pPr>
              <w:jc w:val="right"/>
              <w:rPr>
                <w:rFonts w:asciiTheme="minorHAnsi" w:hAnsiTheme="minorHAnsi" w:cstheme="minorHAnsi"/>
                <w:sz w:val="22"/>
                <w:szCs w:val="22"/>
              </w:rPr>
            </w:pPr>
            <w:r w:rsidRPr="00F33CBD">
              <w:rPr>
                <w:rFonts w:asciiTheme="minorHAnsi" w:hAnsiTheme="minorHAnsi" w:cstheme="minorHAnsi"/>
                <w:sz w:val="22"/>
                <w:szCs w:val="22"/>
              </w:rPr>
              <w:t>4%</w:t>
            </w:r>
          </w:p>
        </w:tc>
      </w:tr>
      <w:tr w:rsidR="00F33CBD" w:rsidRPr="00F33CBD" w14:paraId="1A5E91A4" w14:textId="77777777" w:rsidTr="006A4940">
        <w:trPr>
          <w:trHeight w:val="300"/>
        </w:trPr>
        <w:tc>
          <w:tcPr>
            <w:tcW w:w="2753" w:type="pct"/>
            <w:tcBorders>
              <w:top w:val="nil"/>
              <w:left w:val="single" w:sz="4" w:space="0" w:color="999999"/>
              <w:bottom w:val="single" w:sz="4" w:space="0" w:color="999999"/>
              <w:right w:val="single" w:sz="4" w:space="0" w:color="999999"/>
            </w:tcBorders>
            <w:shd w:val="clear" w:color="000000" w:fill="F5F5F5"/>
            <w:noWrap/>
            <w:vAlign w:val="center"/>
            <w:hideMark/>
          </w:tcPr>
          <w:p w14:paraId="4FC006C9" w14:textId="77777777" w:rsidR="00F33CBD" w:rsidRPr="00F33CBD" w:rsidRDefault="00F33CBD" w:rsidP="006A4940">
            <w:pPr>
              <w:rPr>
                <w:rFonts w:asciiTheme="minorHAnsi" w:hAnsiTheme="minorHAnsi" w:cstheme="minorHAnsi"/>
                <w:sz w:val="22"/>
                <w:szCs w:val="22"/>
              </w:rPr>
            </w:pPr>
            <w:r w:rsidRPr="00F33CBD">
              <w:rPr>
                <w:rFonts w:asciiTheme="minorHAnsi" w:hAnsiTheme="minorHAnsi" w:cstheme="minorHAnsi"/>
                <w:sz w:val="22"/>
                <w:szCs w:val="22"/>
              </w:rPr>
              <w:t>Ingegneria civile</w:t>
            </w:r>
          </w:p>
        </w:tc>
        <w:tc>
          <w:tcPr>
            <w:tcW w:w="1123" w:type="pct"/>
            <w:tcBorders>
              <w:top w:val="nil"/>
              <w:left w:val="nil"/>
              <w:bottom w:val="single" w:sz="4" w:space="0" w:color="999999"/>
              <w:right w:val="nil"/>
            </w:tcBorders>
            <w:shd w:val="clear" w:color="000000" w:fill="FFFFFF"/>
            <w:noWrap/>
            <w:vAlign w:val="center"/>
            <w:hideMark/>
          </w:tcPr>
          <w:p w14:paraId="14D13F83" w14:textId="77777777" w:rsidR="00F33CBD" w:rsidRPr="00F33CBD" w:rsidRDefault="00F33CBD" w:rsidP="006A4940">
            <w:pPr>
              <w:jc w:val="right"/>
              <w:rPr>
                <w:rFonts w:asciiTheme="minorHAnsi" w:hAnsiTheme="minorHAnsi" w:cstheme="minorHAnsi"/>
                <w:sz w:val="22"/>
                <w:szCs w:val="22"/>
              </w:rPr>
            </w:pPr>
            <w:r w:rsidRPr="00F33CBD">
              <w:rPr>
                <w:rFonts w:asciiTheme="minorHAnsi" w:hAnsiTheme="minorHAnsi" w:cstheme="minorHAnsi"/>
                <w:sz w:val="22"/>
                <w:szCs w:val="22"/>
              </w:rPr>
              <w:t>12%</w:t>
            </w:r>
          </w:p>
        </w:tc>
        <w:tc>
          <w:tcPr>
            <w:tcW w:w="1124" w:type="pct"/>
            <w:tcBorders>
              <w:top w:val="nil"/>
              <w:left w:val="nil"/>
              <w:bottom w:val="single" w:sz="4" w:space="0" w:color="999999"/>
              <w:right w:val="single" w:sz="4" w:space="0" w:color="auto"/>
            </w:tcBorders>
            <w:shd w:val="clear" w:color="000000" w:fill="FFFFFF"/>
            <w:noWrap/>
            <w:vAlign w:val="center"/>
            <w:hideMark/>
          </w:tcPr>
          <w:p w14:paraId="3A7E4D0C" w14:textId="77777777" w:rsidR="00F33CBD" w:rsidRPr="00F33CBD" w:rsidRDefault="00F33CBD" w:rsidP="006A4940">
            <w:pPr>
              <w:jc w:val="right"/>
              <w:rPr>
                <w:rFonts w:asciiTheme="minorHAnsi" w:hAnsiTheme="minorHAnsi" w:cstheme="minorHAnsi"/>
                <w:sz w:val="22"/>
                <w:szCs w:val="22"/>
              </w:rPr>
            </w:pPr>
            <w:r w:rsidRPr="00F33CBD">
              <w:rPr>
                <w:rFonts w:asciiTheme="minorHAnsi" w:hAnsiTheme="minorHAnsi" w:cstheme="minorHAnsi"/>
                <w:sz w:val="22"/>
                <w:szCs w:val="22"/>
              </w:rPr>
              <w:t>2%</w:t>
            </w:r>
          </w:p>
        </w:tc>
      </w:tr>
      <w:tr w:rsidR="00F33CBD" w:rsidRPr="00F33CBD" w14:paraId="51C9868C" w14:textId="77777777" w:rsidTr="006A4940">
        <w:trPr>
          <w:trHeight w:val="300"/>
        </w:trPr>
        <w:tc>
          <w:tcPr>
            <w:tcW w:w="2753" w:type="pct"/>
            <w:tcBorders>
              <w:top w:val="nil"/>
              <w:left w:val="single" w:sz="4" w:space="0" w:color="999999"/>
              <w:bottom w:val="single" w:sz="4" w:space="0" w:color="999999"/>
              <w:right w:val="single" w:sz="4" w:space="0" w:color="999999"/>
            </w:tcBorders>
            <w:shd w:val="clear" w:color="000000" w:fill="F5F5F5"/>
            <w:noWrap/>
            <w:vAlign w:val="center"/>
            <w:hideMark/>
          </w:tcPr>
          <w:p w14:paraId="3905F09C" w14:textId="77777777" w:rsidR="00F33CBD" w:rsidRPr="00F33CBD" w:rsidRDefault="00F33CBD" w:rsidP="006A4940">
            <w:pPr>
              <w:rPr>
                <w:rFonts w:asciiTheme="minorHAnsi" w:hAnsiTheme="minorHAnsi" w:cstheme="minorHAnsi"/>
                <w:sz w:val="22"/>
                <w:szCs w:val="22"/>
              </w:rPr>
            </w:pPr>
            <w:r w:rsidRPr="00F33CBD">
              <w:rPr>
                <w:rFonts w:asciiTheme="minorHAnsi" w:hAnsiTheme="minorHAnsi" w:cstheme="minorHAnsi"/>
                <w:sz w:val="22"/>
                <w:szCs w:val="22"/>
              </w:rPr>
              <w:t>Lavori di costruzione specializzati</w:t>
            </w:r>
          </w:p>
        </w:tc>
        <w:tc>
          <w:tcPr>
            <w:tcW w:w="1123" w:type="pct"/>
            <w:tcBorders>
              <w:top w:val="nil"/>
              <w:left w:val="nil"/>
              <w:bottom w:val="single" w:sz="4" w:space="0" w:color="999999"/>
              <w:right w:val="nil"/>
            </w:tcBorders>
            <w:shd w:val="clear" w:color="000000" w:fill="FFFFFF"/>
            <w:noWrap/>
            <w:vAlign w:val="center"/>
            <w:hideMark/>
          </w:tcPr>
          <w:p w14:paraId="33EC54B5" w14:textId="77777777" w:rsidR="00F33CBD" w:rsidRPr="00F33CBD" w:rsidRDefault="00F33CBD" w:rsidP="006A4940">
            <w:pPr>
              <w:jc w:val="right"/>
              <w:rPr>
                <w:rFonts w:asciiTheme="minorHAnsi" w:hAnsiTheme="minorHAnsi" w:cstheme="minorHAnsi"/>
                <w:sz w:val="22"/>
                <w:szCs w:val="22"/>
              </w:rPr>
            </w:pPr>
            <w:r w:rsidRPr="00F33CBD">
              <w:rPr>
                <w:rFonts w:asciiTheme="minorHAnsi" w:hAnsiTheme="minorHAnsi" w:cstheme="minorHAnsi"/>
                <w:sz w:val="22"/>
                <w:szCs w:val="22"/>
              </w:rPr>
              <w:t>3%</w:t>
            </w:r>
          </w:p>
        </w:tc>
        <w:tc>
          <w:tcPr>
            <w:tcW w:w="1124" w:type="pct"/>
            <w:tcBorders>
              <w:top w:val="nil"/>
              <w:left w:val="nil"/>
              <w:bottom w:val="single" w:sz="4" w:space="0" w:color="999999"/>
              <w:right w:val="single" w:sz="4" w:space="0" w:color="auto"/>
            </w:tcBorders>
            <w:shd w:val="clear" w:color="000000" w:fill="FFFFFF"/>
            <w:noWrap/>
            <w:vAlign w:val="center"/>
            <w:hideMark/>
          </w:tcPr>
          <w:p w14:paraId="0C7A7AE6" w14:textId="77777777" w:rsidR="00F33CBD" w:rsidRPr="00F33CBD" w:rsidRDefault="00F33CBD" w:rsidP="006A4940">
            <w:pPr>
              <w:jc w:val="right"/>
              <w:rPr>
                <w:rFonts w:asciiTheme="minorHAnsi" w:hAnsiTheme="minorHAnsi" w:cstheme="minorHAnsi"/>
                <w:sz w:val="22"/>
                <w:szCs w:val="22"/>
              </w:rPr>
            </w:pPr>
            <w:r w:rsidRPr="00F33CBD">
              <w:rPr>
                <w:rFonts w:asciiTheme="minorHAnsi" w:hAnsiTheme="minorHAnsi" w:cstheme="minorHAnsi"/>
                <w:sz w:val="22"/>
                <w:szCs w:val="22"/>
              </w:rPr>
              <w:t>9%</w:t>
            </w:r>
          </w:p>
        </w:tc>
      </w:tr>
      <w:tr w:rsidR="00F33CBD" w:rsidRPr="00F33CBD" w14:paraId="25EC722B" w14:textId="77777777" w:rsidTr="006A4940">
        <w:trPr>
          <w:trHeight w:val="300"/>
        </w:trPr>
        <w:tc>
          <w:tcPr>
            <w:tcW w:w="2753" w:type="pct"/>
            <w:tcBorders>
              <w:top w:val="nil"/>
              <w:left w:val="single" w:sz="4" w:space="0" w:color="999999"/>
              <w:bottom w:val="single" w:sz="4" w:space="0" w:color="999999"/>
              <w:right w:val="single" w:sz="4" w:space="0" w:color="999999"/>
            </w:tcBorders>
            <w:shd w:val="clear" w:color="000000" w:fill="E5E5E5"/>
            <w:hideMark/>
          </w:tcPr>
          <w:p w14:paraId="3B3B7D28" w14:textId="77777777" w:rsidR="00F33CBD" w:rsidRPr="00F33CBD" w:rsidRDefault="00F33CBD" w:rsidP="006A4940">
            <w:pPr>
              <w:rPr>
                <w:rFonts w:asciiTheme="minorHAnsi" w:hAnsiTheme="minorHAnsi" w:cstheme="minorHAnsi"/>
                <w:b/>
                <w:bCs/>
                <w:sz w:val="22"/>
                <w:szCs w:val="22"/>
              </w:rPr>
            </w:pPr>
            <w:r w:rsidRPr="00F33CBD">
              <w:rPr>
                <w:rFonts w:asciiTheme="minorHAnsi" w:hAnsiTheme="minorHAnsi" w:cstheme="minorHAnsi"/>
                <w:b/>
                <w:bCs/>
                <w:sz w:val="22"/>
                <w:szCs w:val="22"/>
              </w:rPr>
              <w:t>Totale Edilizia</w:t>
            </w:r>
          </w:p>
        </w:tc>
        <w:tc>
          <w:tcPr>
            <w:tcW w:w="1123" w:type="pct"/>
            <w:tcBorders>
              <w:top w:val="nil"/>
              <w:left w:val="nil"/>
              <w:bottom w:val="single" w:sz="4" w:space="0" w:color="999999"/>
              <w:right w:val="nil"/>
            </w:tcBorders>
            <w:shd w:val="clear" w:color="000000" w:fill="E5E5E5"/>
            <w:noWrap/>
            <w:vAlign w:val="center"/>
            <w:hideMark/>
          </w:tcPr>
          <w:p w14:paraId="743D2844" w14:textId="77777777" w:rsidR="00F33CBD" w:rsidRPr="00F33CBD" w:rsidRDefault="00F33CBD" w:rsidP="006A4940">
            <w:pPr>
              <w:jc w:val="right"/>
              <w:rPr>
                <w:rFonts w:asciiTheme="minorHAnsi" w:hAnsiTheme="minorHAnsi" w:cstheme="minorHAnsi"/>
                <w:b/>
                <w:bCs/>
                <w:sz w:val="22"/>
                <w:szCs w:val="22"/>
              </w:rPr>
            </w:pPr>
            <w:r w:rsidRPr="00F33CBD">
              <w:rPr>
                <w:rFonts w:asciiTheme="minorHAnsi" w:hAnsiTheme="minorHAnsi" w:cstheme="minorHAnsi"/>
                <w:b/>
                <w:bCs/>
                <w:sz w:val="22"/>
                <w:szCs w:val="22"/>
              </w:rPr>
              <w:t>2%</w:t>
            </w:r>
          </w:p>
        </w:tc>
        <w:tc>
          <w:tcPr>
            <w:tcW w:w="1124" w:type="pct"/>
            <w:tcBorders>
              <w:top w:val="nil"/>
              <w:left w:val="nil"/>
              <w:bottom w:val="single" w:sz="4" w:space="0" w:color="999999"/>
              <w:right w:val="single" w:sz="4" w:space="0" w:color="auto"/>
            </w:tcBorders>
            <w:shd w:val="clear" w:color="000000" w:fill="E5E5E5"/>
            <w:noWrap/>
            <w:vAlign w:val="center"/>
            <w:hideMark/>
          </w:tcPr>
          <w:p w14:paraId="693EB681" w14:textId="77777777" w:rsidR="00F33CBD" w:rsidRPr="00F33CBD" w:rsidRDefault="00F33CBD" w:rsidP="006A4940">
            <w:pPr>
              <w:jc w:val="right"/>
              <w:rPr>
                <w:rFonts w:asciiTheme="minorHAnsi" w:hAnsiTheme="minorHAnsi" w:cstheme="minorHAnsi"/>
                <w:b/>
                <w:bCs/>
                <w:sz w:val="22"/>
                <w:szCs w:val="22"/>
              </w:rPr>
            </w:pPr>
            <w:r w:rsidRPr="00F33CBD">
              <w:rPr>
                <w:rFonts w:asciiTheme="minorHAnsi" w:hAnsiTheme="minorHAnsi" w:cstheme="minorHAnsi"/>
                <w:b/>
                <w:bCs/>
                <w:sz w:val="22"/>
                <w:szCs w:val="22"/>
              </w:rPr>
              <w:t>7%</w:t>
            </w:r>
          </w:p>
        </w:tc>
      </w:tr>
    </w:tbl>
    <w:p w14:paraId="7AE4A665" w14:textId="77777777" w:rsidR="00F33CBD" w:rsidRPr="00F33CBD" w:rsidRDefault="00F33CBD" w:rsidP="00F33CBD">
      <w:pPr>
        <w:rPr>
          <w:rFonts w:asciiTheme="minorHAnsi" w:hAnsiTheme="minorHAnsi" w:cstheme="minorHAnsi"/>
          <w:sz w:val="22"/>
          <w:szCs w:val="22"/>
        </w:rPr>
      </w:pPr>
    </w:p>
    <w:p w14:paraId="30D07B89" w14:textId="77777777" w:rsidR="00F33CBD" w:rsidRPr="00F33CBD" w:rsidRDefault="00F33CBD" w:rsidP="00F33CBD">
      <w:pPr>
        <w:rPr>
          <w:rFonts w:asciiTheme="minorHAnsi" w:hAnsiTheme="minorHAnsi" w:cstheme="minorHAnsi"/>
          <w:sz w:val="22"/>
          <w:szCs w:val="22"/>
        </w:rPr>
      </w:pPr>
    </w:p>
    <w:p w14:paraId="49200093" w14:textId="77777777" w:rsidR="00F33CBD" w:rsidRPr="00F33CBD" w:rsidRDefault="00F33CBD" w:rsidP="00F33CBD">
      <w:pPr>
        <w:rPr>
          <w:rFonts w:asciiTheme="minorHAnsi" w:hAnsiTheme="minorHAnsi" w:cstheme="minorHAnsi"/>
          <w:sz w:val="22"/>
          <w:szCs w:val="22"/>
        </w:rPr>
      </w:pPr>
    </w:p>
    <w:p w14:paraId="6BC2DE04" w14:textId="77777777" w:rsidR="00F33CBD" w:rsidRPr="00F33CBD" w:rsidRDefault="00F33CBD" w:rsidP="00F33CBD">
      <w:pPr>
        <w:rPr>
          <w:rFonts w:asciiTheme="minorHAnsi" w:hAnsiTheme="minorHAnsi" w:cstheme="minorHAnsi"/>
          <w:sz w:val="22"/>
          <w:szCs w:val="22"/>
        </w:rPr>
      </w:pPr>
    </w:p>
    <w:p w14:paraId="786AA47E" w14:textId="77777777" w:rsidR="00F33CBD" w:rsidRPr="00F33CBD" w:rsidRDefault="00F33CBD" w:rsidP="00F33CBD">
      <w:pPr>
        <w:rPr>
          <w:rFonts w:asciiTheme="minorHAnsi" w:hAnsiTheme="minorHAnsi" w:cstheme="minorHAnsi"/>
          <w:bCs/>
          <w:i/>
          <w:noProof/>
          <w:sz w:val="22"/>
          <w:szCs w:val="22"/>
        </w:rPr>
      </w:pPr>
    </w:p>
    <w:sectPr w:rsidR="00F33CBD" w:rsidRPr="00F33CBD" w:rsidSect="00F33CBD">
      <w:headerReference w:type="default" r:id="rId9"/>
      <w:footerReference w:type="default" r:id="rId10"/>
      <w:pgSz w:w="11906" w:h="16838"/>
      <w:pgMar w:top="1843" w:right="1559" w:bottom="1985" w:left="1559" w:header="720" w:footer="8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D862" w14:textId="77777777" w:rsidR="00BA17FD" w:rsidRDefault="00BA17FD">
      <w:r>
        <w:separator/>
      </w:r>
    </w:p>
  </w:endnote>
  <w:endnote w:type="continuationSeparator" w:id="0">
    <w:p w14:paraId="734BC08C" w14:textId="77777777" w:rsidR="00BA17FD" w:rsidRDefault="00BA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libri"/>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edra Sans Std Demi">
    <w:altName w:val="Calibri"/>
    <w:panose1 w:val="00000000000000000000"/>
    <w:charset w:val="00"/>
    <w:family w:val="swiss"/>
    <w:notTrueType/>
    <w:pitch w:val="variable"/>
    <w:sig w:usb0="20000007"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597F" w14:textId="77777777" w:rsidR="007911E2" w:rsidRPr="00374CF2" w:rsidRDefault="007911E2" w:rsidP="007911E2">
    <w:pPr>
      <w:pStyle w:val="Pidipagina"/>
      <w:tabs>
        <w:tab w:val="center" w:pos="5173"/>
      </w:tabs>
      <w:rPr>
        <w:rFonts w:ascii="Calibri" w:hAnsi="Calibri" w:cs="Calibri"/>
        <w:b/>
        <w:bCs/>
      </w:rPr>
    </w:pPr>
    <w:r>
      <w:rPr>
        <w:b/>
      </w:rPr>
      <w:tab/>
    </w:r>
    <w:r>
      <w:rPr>
        <w:rFonts w:ascii="Calibri" w:hAnsi="Calibri" w:cs="Calibri"/>
        <w:b/>
        <w:bCs/>
      </w:rPr>
      <w:t>Per ulteriori info</w:t>
    </w:r>
  </w:p>
  <w:p w14:paraId="0BB55600" w14:textId="77777777" w:rsidR="007911E2" w:rsidRPr="007911E2" w:rsidRDefault="007911E2" w:rsidP="007911E2">
    <w:pPr>
      <w:shd w:val="clear" w:color="auto" w:fill="FFFFFF"/>
      <w:rPr>
        <w:rFonts w:ascii="Calibri" w:hAnsi="Calibri" w:cs="Calibri"/>
        <w:sz w:val="20"/>
      </w:rPr>
    </w:pPr>
    <w:r w:rsidRPr="007911E2">
      <w:rPr>
        <w:rFonts w:ascii="Calibri" w:hAnsi="Calibri" w:cs="Calibri"/>
        <w:sz w:val="20"/>
      </w:rPr>
      <w:t>Sede di Carrara 0585 764.261-253-233</w:t>
    </w:r>
  </w:p>
  <w:p w14:paraId="46B0F0F3" w14:textId="77777777" w:rsidR="007911E2" w:rsidRPr="007911E2" w:rsidRDefault="007911E2" w:rsidP="007911E2">
    <w:pPr>
      <w:shd w:val="clear" w:color="auto" w:fill="FFFFFF"/>
      <w:rPr>
        <w:rFonts w:ascii="Calibri" w:hAnsi="Calibri" w:cs="Calibri"/>
        <w:sz w:val="20"/>
      </w:rPr>
    </w:pPr>
    <w:r w:rsidRPr="007911E2">
      <w:rPr>
        <w:rFonts w:ascii="Calibri" w:hAnsi="Calibri" w:cs="Calibri"/>
        <w:sz w:val="20"/>
      </w:rPr>
      <w:t>Sede di Lucca 0583 976.686 329 3606494</w:t>
    </w:r>
  </w:p>
  <w:p w14:paraId="0D1887E7" w14:textId="77777777" w:rsidR="007911E2" w:rsidRPr="007911E2" w:rsidRDefault="007911E2" w:rsidP="007911E2">
    <w:pPr>
      <w:pStyle w:val="Pidipagina"/>
      <w:tabs>
        <w:tab w:val="center" w:pos="5173"/>
      </w:tabs>
      <w:rPr>
        <w:rFonts w:ascii="Calibri" w:hAnsi="Calibri" w:cs="Calibri"/>
        <w:sz w:val="20"/>
      </w:rPr>
    </w:pPr>
    <w:r w:rsidRPr="007911E2">
      <w:rPr>
        <w:rFonts w:ascii="Calibri" w:hAnsi="Calibri" w:cs="Calibri"/>
        <w:sz w:val="20"/>
      </w:rPr>
      <w:t>Sede di Pisa 050 512.294-234-339</w:t>
    </w:r>
  </w:p>
  <w:p w14:paraId="0122526F" w14:textId="77777777" w:rsidR="00DA098B" w:rsidRDefault="00DA098B" w:rsidP="007911E2">
    <w:pPr>
      <w:pStyle w:val="Pidipagina"/>
      <w:tabs>
        <w:tab w:val="left" w:pos="366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580D" w14:textId="77777777" w:rsidR="00BA17FD" w:rsidRDefault="00BA17FD">
      <w:r>
        <w:separator/>
      </w:r>
    </w:p>
  </w:footnote>
  <w:footnote w:type="continuationSeparator" w:id="0">
    <w:p w14:paraId="567C8E7E" w14:textId="77777777" w:rsidR="00BA17FD" w:rsidRDefault="00BA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98C7" w14:textId="6E5824EF" w:rsidR="0014309F" w:rsidRDefault="003E23DD">
    <w:pPr>
      <w:pStyle w:val="Intestazione"/>
    </w:pPr>
    <w:r>
      <w:rPr>
        <w:rFonts w:ascii="Fedra Sans Std Demi" w:hAnsi="Fedra Sans Std Demi" w:cs="Calibri"/>
        <w:noProof/>
        <w:color w:val="071D49"/>
        <w:szCs w:val="24"/>
      </w:rPr>
      <w:drawing>
        <wp:anchor distT="0" distB="0" distL="114300" distR="114300" simplePos="0" relativeHeight="251659264" behindDoc="0" locked="0" layoutInCell="1" allowOverlap="1" wp14:anchorId="468DDD9C" wp14:editId="657BBC60">
          <wp:simplePos x="0" y="0"/>
          <wp:positionH relativeFrom="column">
            <wp:posOffset>0</wp:posOffset>
          </wp:positionH>
          <wp:positionV relativeFrom="paragraph">
            <wp:posOffset>171450</wp:posOffset>
          </wp:positionV>
          <wp:extent cx="2667000" cy="485775"/>
          <wp:effectExtent l="19050" t="0" r="0" b="0"/>
          <wp:wrapSquare wrapText="bothSides"/>
          <wp:docPr id="13" name="Immagine 13"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22" descr="Immagine che contiene testo, segnale&#10;&#10;Descrizione generata automaticamente"/>
                  <pic:cNvPicPr>
                    <a:picLocks noChangeAspect="1" noChangeArrowheads="1"/>
                  </pic:cNvPicPr>
                </pic:nvPicPr>
                <pic:blipFill>
                  <a:blip r:embed="rId1" cstate="print"/>
                  <a:srcRect/>
                  <a:stretch>
                    <a:fillRect/>
                  </a:stretch>
                </pic:blipFill>
                <pic:spPr bwMode="auto">
                  <a:xfrm>
                    <a:off x="0" y="0"/>
                    <a:ext cx="2667000" cy="485775"/>
                  </a:xfrm>
                  <a:prstGeom prst="rect">
                    <a:avLst/>
                  </a:prstGeom>
                  <a:noFill/>
                  <a:ln w="9525">
                    <a:noFill/>
                    <a:miter lim="800000"/>
                    <a:headEnd/>
                    <a:tailEnd/>
                  </a:ln>
                </pic:spPr>
              </pic:pic>
            </a:graphicData>
          </a:graphic>
        </wp:anchor>
      </w:drawing>
    </w:r>
  </w:p>
  <w:p w14:paraId="1B34B6F4" w14:textId="77777777" w:rsidR="004367BB" w:rsidRDefault="004367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7"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622200160">
    <w:abstractNumId w:val="7"/>
  </w:num>
  <w:num w:numId="2" w16cid:durableId="20254639">
    <w:abstractNumId w:val="6"/>
  </w:num>
  <w:num w:numId="3" w16cid:durableId="36206582">
    <w:abstractNumId w:val="2"/>
  </w:num>
  <w:num w:numId="4" w16cid:durableId="719862214">
    <w:abstractNumId w:val="3"/>
  </w:num>
  <w:num w:numId="5" w16cid:durableId="583759673">
    <w:abstractNumId w:val="1"/>
  </w:num>
  <w:num w:numId="6" w16cid:durableId="51734159">
    <w:abstractNumId w:val="4"/>
  </w:num>
  <w:num w:numId="7" w16cid:durableId="1339964397">
    <w:abstractNumId w:val="5"/>
  </w:num>
  <w:num w:numId="8" w16cid:durableId="106063495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00B36"/>
    <w:rsid w:val="00000E00"/>
    <w:rsid w:val="000025E9"/>
    <w:rsid w:val="00014811"/>
    <w:rsid w:val="000176E8"/>
    <w:rsid w:val="00017893"/>
    <w:rsid w:val="00021B73"/>
    <w:rsid w:val="000238DD"/>
    <w:rsid w:val="00024D76"/>
    <w:rsid w:val="00025DCF"/>
    <w:rsid w:val="00027F2E"/>
    <w:rsid w:val="000343D9"/>
    <w:rsid w:val="000377CA"/>
    <w:rsid w:val="00037DE8"/>
    <w:rsid w:val="00041F9E"/>
    <w:rsid w:val="00042EB0"/>
    <w:rsid w:val="00043006"/>
    <w:rsid w:val="00044D13"/>
    <w:rsid w:val="00050F2D"/>
    <w:rsid w:val="00053015"/>
    <w:rsid w:val="000533F9"/>
    <w:rsid w:val="00054023"/>
    <w:rsid w:val="00063168"/>
    <w:rsid w:val="00065AA6"/>
    <w:rsid w:val="00065EAB"/>
    <w:rsid w:val="00067A03"/>
    <w:rsid w:val="00067B41"/>
    <w:rsid w:val="000732A6"/>
    <w:rsid w:val="0007375F"/>
    <w:rsid w:val="00081250"/>
    <w:rsid w:val="00082DC9"/>
    <w:rsid w:val="00097005"/>
    <w:rsid w:val="000A0D17"/>
    <w:rsid w:val="000A3B9F"/>
    <w:rsid w:val="000A4705"/>
    <w:rsid w:val="000A5585"/>
    <w:rsid w:val="000A5C7E"/>
    <w:rsid w:val="000A71E9"/>
    <w:rsid w:val="000B2CF8"/>
    <w:rsid w:val="000B2D19"/>
    <w:rsid w:val="000B5328"/>
    <w:rsid w:val="000B6639"/>
    <w:rsid w:val="000B6C06"/>
    <w:rsid w:val="000C02EF"/>
    <w:rsid w:val="000C1ABB"/>
    <w:rsid w:val="000C48B9"/>
    <w:rsid w:val="000C4DF0"/>
    <w:rsid w:val="000C5726"/>
    <w:rsid w:val="000C7F11"/>
    <w:rsid w:val="000D1FEC"/>
    <w:rsid w:val="000D307B"/>
    <w:rsid w:val="000D60E8"/>
    <w:rsid w:val="000E2B02"/>
    <w:rsid w:val="000E48CB"/>
    <w:rsid w:val="000E5BF7"/>
    <w:rsid w:val="000E5F8A"/>
    <w:rsid w:val="000E669F"/>
    <w:rsid w:val="000E6FE3"/>
    <w:rsid w:val="00107130"/>
    <w:rsid w:val="00112DB3"/>
    <w:rsid w:val="00114CC3"/>
    <w:rsid w:val="00114CF4"/>
    <w:rsid w:val="001228EB"/>
    <w:rsid w:val="00125040"/>
    <w:rsid w:val="00132C42"/>
    <w:rsid w:val="00135F01"/>
    <w:rsid w:val="0014309F"/>
    <w:rsid w:val="001518D3"/>
    <w:rsid w:val="0015434C"/>
    <w:rsid w:val="001579CE"/>
    <w:rsid w:val="00162BBF"/>
    <w:rsid w:val="00172A83"/>
    <w:rsid w:val="001763C7"/>
    <w:rsid w:val="001769AC"/>
    <w:rsid w:val="00177BB6"/>
    <w:rsid w:val="00177E24"/>
    <w:rsid w:val="0018026F"/>
    <w:rsid w:val="00183DE7"/>
    <w:rsid w:val="001873E2"/>
    <w:rsid w:val="0019162E"/>
    <w:rsid w:val="001955AD"/>
    <w:rsid w:val="001956FC"/>
    <w:rsid w:val="00195837"/>
    <w:rsid w:val="001A56C6"/>
    <w:rsid w:val="001B14D1"/>
    <w:rsid w:val="001B2A42"/>
    <w:rsid w:val="001B737C"/>
    <w:rsid w:val="001B76D7"/>
    <w:rsid w:val="001C68F2"/>
    <w:rsid w:val="001C714B"/>
    <w:rsid w:val="001E27FE"/>
    <w:rsid w:val="001E7BB8"/>
    <w:rsid w:val="001F4377"/>
    <w:rsid w:val="001F4790"/>
    <w:rsid w:val="001F4B6B"/>
    <w:rsid w:val="001F781D"/>
    <w:rsid w:val="002008BC"/>
    <w:rsid w:val="002135D3"/>
    <w:rsid w:val="0021450C"/>
    <w:rsid w:val="002203EB"/>
    <w:rsid w:val="00220904"/>
    <w:rsid w:val="00221099"/>
    <w:rsid w:val="00221E42"/>
    <w:rsid w:val="002260C5"/>
    <w:rsid w:val="00226B11"/>
    <w:rsid w:val="00232088"/>
    <w:rsid w:val="002355BF"/>
    <w:rsid w:val="002441C5"/>
    <w:rsid w:val="00244CB4"/>
    <w:rsid w:val="002518CC"/>
    <w:rsid w:val="002524FB"/>
    <w:rsid w:val="00256658"/>
    <w:rsid w:val="002611D9"/>
    <w:rsid w:val="00261987"/>
    <w:rsid w:val="00265727"/>
    <w:rsid w:val="002706E8"/>
    <w:rsid w:val="00271BBD"/>
    <w:rsid w:val="00272EC1"/>
    <w:rsid w:val="0027490E"/>
    <w:rsid w:val="002814E2"/>
    <w:rsid w:val="00283941"/>
    <w:rsid w:val="00283E30"/>
    <w:rsid w:val="00284AB7"/>
    <w:rsid w:val="00286A84"/>
    <w:rsid w:val="002934B8"/>
    <w:rsid w:val="00296558"/>
    <w:rsid w:val="002A0881"/>
    <w:rsid w:val="002A2EE1"/>
    <w:rsid w:val="002A4E11"/>
    <w:rsid w:val="002A5A0B"/>
    <w:rsid w:val="002B1971"/>
    <w:rsid w:val="002B506B"/>
    <w:rsid w:val="002C08F6"/>
    <w:rsid w:val="002C2807"/>
    <w:rsid w:val="002C6CCE"/>
    <w:rsid w:val="002D2504"/>
    <w:rsid w:val="002D4712"/>
    <w:rsid w:val="002D5384"/>
    <w:rsid w:val="002E0684"/>
    <w:rsid w:val="002E267E"/>
    <w:rsid w:val="002F0586"/>
    <w:rsid w:val="002F41B8"/>
    <w:rsid w:val="002F56D6"/>
    <w:rsid w:val="002F6513"/>
    <w:rsid w:val="002F6644"/>
    <w:rsid w:val="003017AB"/>
    <w:rsid w:val="003105A7"/>
    <w:rsid w:val="003156F3"/>
    <w:rsid w:val="0031621B"/>
    <w:rsid w:val="00317621"/>
    <w:rsid w:val="00320F2D"/>
    <w:rsid w:val="00323C9A"/>
    <w:rsid w:val="0033354B"/>
    <w:rsid w:val="00341C54"/>
    <w:rsid w:val="00343926"/>
    <w:rsid w:val="00352700"/>
    <w:rsid w:val="003537BF"/>
    <w:rsid w:val="00355CE8"/>
    <w:rsid w:val="00356180"/>
    <w:rsid w:val="00356580"/>
    <w:rsid w:val="00361CBA"/>
    <w:rsid w:val="00365A36"/>
    <w:rsid w:val="003732DA"/>
    <w:rsid w:val="00374C15"/>
    <w:rsid w:val="003773A6"/>
    <w:rsid w:val="00383763"/>
    <w:rsid w:val="00384BAA"/>
    <w:rsid w:val="003864F8"/>
    <w:rsid w:val="00390585"/>
    <w:rsid w:val="00391D84"/>
    <w:rsid w:val="003959D9"/>
    <w:rsid w:val="00397FA8"/>
    <w:rsid w:val="003A108A"/>
    <w:rsid w:val="003A25E9"/>
    <w:rsid w:val="003A3477"/>
    <w:rsid w:val="003A38FE"/>
    <w:rsid w:val="003B495A"/>
    <w:rsid w:val="003B5391"/>
    <w:rsid w:val="003C0529"/>
    <w:rsid w:val="003C24D9"/>
    <w:rsid w:val="003C5D42"/>
    <w:rsid w:val="003C6DCB"/>
    <w:rsid w:val="003D0F8B"/>
    <w:rsid w:val="003E1E33"/>
    <w:rsid w:val="003E23DD"/>
    <w:rsid w:val="003E6DED"/>
    <w:rsid w:val="003E7512"/>
    <w:rsid w:val="003E755A"/>
    <w:rsid w:val="003E7B9B"/>
    <w:rsid w:val="003F170F"/>
    <w:rsid w:val="003F3C66"/>
    <w:rsid w:val="004038E8"/>
    <w:rsid w:val="00405C9B"/>
    <w:rsid w:val="004139EB"/>
    <w:rsid w:val="00416B25"/>
    <w:rsid w:val="00417A42"/>
    <w:rsid w:val="00417E8A"/>
    <w:rsid w:val="00421946"/>
    <w:rsid w:val="00422D26"/>
    <w:rsid w:val="00422F2B"/>
    <w:rsid w:val="00425AFA"/>
    <w:rsid w:val="00425D86"/>
    <w:rsid w:val="004332DC"/>
    <w:rsid w:val="0043471E"/>
    <w:rsid w:val="004354DB"/>
    <w:rsid w:val="0043569A"/>
    <w:rsid w:val="004367BB"/>
    <w:rsid w:val="004425CA"/>
    <w:rsid w:val="00444D35"/>
    <w:rsid w:val="00446BAB"/>
    <w:rsid w:val="0045607C"/>
    <w:rsid w:val="004570FB"/>
    <w:rsid w:val="00462D27"/>
    <w:rsid w:val="0046341F"/>
    <w:rsid w:val="004652FB"/>
    <w:rsid w:val="00465476"/>
    <w:rsid w:val="00465A94"/>
    <w:rsid w:val="00470BAE"/>
    <w:rsid w:val="0047303D"/>
    <w:rsid w:val="00473322"/>
    <w:rsid w:val="004854A4"/>
    <w:rsid w:val="00485DBE"/>
    <w:rsid w:val="00486A92"/>
    <w:rsid w:val="00487492"/>
    <w:rsid w:val="0049351C"/>
    <w:rsid w:val="00494885"/>
    <w:rsid w:val="00496D6F"/>
    <w:rsid w:val="004A1A89"/>
    <w:rsid w:val="004A1E02"/>
    <w:rsid w:val="004B1EB8"/>
    <w:rsid w:val="004B79D7"/>
    <w:rsid w:val="004C0BC6"/>
    <w:rsid w:val="004C0F51"/>
    <w:rsid w:val="004C36D2"/>
    <w:rsid w:val="004D00EE"/>
    <w:rsid w:val="004D3DBF"/>
    <w:rsid w:val="004D4A3D"/>
    <w:rsid w:val="004D6BDD"/>
    <w:rsid w:val="004D7B9C"/>
    <w:rsid w:val="004E180A"/>
    <w:rsid w:val="004F0CB6"/>
    <w:rsid w:val="004F4EA3"/>
    <w:rsid w:val="004F6E74"/>
    <w:rsid w:val="005006A6"/>
    <w:rsid w:val="0050479E"/>
    <w:rsid w:val="00506D7D"/>
    <w:rsid w:val="00511BAA"/>
    <w:rsid w:val="00514386"/>
    <w:rsid w:val="00516183"/>
    <w:rsid w:val="00516567"/>
    <w:rsid w:val="00517DCD"/>
    <w:rsid w:val="005266AF"/>
    <w:rsid w:val="00526B59"/>
    <w:rsid w:val="00526C27"/>
    <w:rsid w:val="005315CD"/>
    <w:rsid w:val="005346D7"/>
    <w:rsid w:val="0054016E"/>
    <w:rsid w:val="005419C1"/>
    <w:rsid w:val="00546342"/>
    <w:rsid w:val="00551918"/>
    <w:rsid w:val="0055469A"/>
    <w:rsid w:val="00554A1D"/>
    <w:rsid w:val="005564C2"/>
    <w:rsid w:val="005579F0"/>
    <w:rsid w:val="00567151"/>
    <w:rsid w:val="005715E8"/>
    <w:rsid w:val="00571DFA"/>
    <w:rsid w:val="00577C2E"/>
    <w:rsid w:val="00581D6C"/>
    <w:rsid w:val="005830A3"/>
    <w:rsid w:val="005849D3"/>
    <w:rsid w:val="00585C47"/>
    <w:rsid w:val="00592124"/>
    <w:rsid w:val="00597E82"/>
    <w:rsid w:val="005A050F"/>
    <w:rsid w:val="005A374A"/>
    <w:rsid w:val="005A3766"/>
    <w:rsid w:val="005A5153"/>
    <w:rsid w:val="005A51C5"/>
    <w:rsid w:val="005A70FE"/>
    <w:rsid w:val="005B0039"/>
    <w:rsid w:val="005B2A0B"/>
    <w:rsid w:val="005B2C78"/>
    <w:rsid w:val="005B5C91"/>
    <w:rsid w:val="005C224F"/>
    <w:rsid w:val="005D15C6"/>
    <w:rsid w:val="005D39C5"/>
    <w:rsid w:val="005D4019"/>
    <w:rsid w:val="005D7E24"/>
    <w:rsid w:val="005E3696"/>
    <w:rsid w:val="005E5CF9"/>
    <w:rsid w:val="005E6362"/>
    <w:rsid w:val="005E6593"/>
    <w:rsid w:val="005F35C4"/>
    <w:rsid w:val="005F4608"/>
    <w:rsid w:val="005F50A7"/>
    <w:rsid w:val="005F6A2C"/>
    <w:rsid w:val="006050A4"/>
    <w:rsid w:val="00605688"/>
    <w:rsid w:val="0061017E"/>
    <w:rsid w:val="006126AD"/>
    <w:rsid w:val="006219BD"/>
    <w:rsid w:val="006251FF"/>
    <w:rsid w:val="006301D3"/>
    <w:rsid w:val="006309DB"/>
    <w:rsid w:val="00631F3C"/>
    <w:rsid w:val="00634DA8"/>
    <w:rsid w:val="006364D9"/>
    <w:rsid w:val="00641579"/>
    <w:rsid w:val="00642070"/>
    <w:rsid w:val="00642084"/>
    <w:rsid w:val="00651E35"/>
    <w:rsid w:val="00653CDB"/>
    <w:rsid w:val="00653F6F"/>
    <w:rsid w:val="006544F7"/>
    <w:rsid w:val="006551F3"/>
    <w:rsid w:val="00660AF4"/>
    <w:rsid w:val="00661FC9"/>
    <w:rsid w:val="00666FAD"/>
    <w:rsid w:val="00675312"/>
    <w:rsid w:val="00675AFF"/>
    <w:rsid w:val="00681574"/>
    <w:rsid w:val="006815D6"/>
    <w:rsid w:val="00695557"/>
    <w:rsid w:val="006A0F69"/>
    <w:rsid w:val="006A7D9D"/>
    <w:rsid w:val="006B1534"/>
    <w:rsid w:val="006B5152"/>
    <w:rsid w:val="006B5594"/>
    <w:rsid w:val="006C183B"/>
    <w:rsid w:val="006C379F"/>
    <w:rsid w:val="006C3D08"/>
    <w:rsid w:val="006C409E"/>
    <w:rsid w:val="006C5714"/>
    <w:rsid w:val="006D1DDB"/>
    <w:rsid w:val="006D23C5"/>
    <w:rsid w:val="006D3554"/>
    <w:rsid w:val="006D3999"/>
    <w:rsid w:val="006D7820"/>
    <w:rsid w:val="006E0C1B"/>
    <w:rsid w:val="006E4790"/>
    <w:rsid w:val="006E5A01"/>
    <w:rsid w:val="006F1A9C"/>
    <w:rsid w:val="006F6293"/>
    <w:rsid w:val="007026AE"/>
    <w:rsid w:val="00703D43"/>
    <w:rsid w:val="0070505A"/>
    <w:rsid w:val="00711833"/>
    <w:rsid w:val="007210BC"/>
    <w:rsid w:val="007239CA"/>
    <w:rsid w:val="00730050"/>
    <w:rsid w:val="007418B5"/>
    <w:rsid w:val="007445AB"/>
    <w:rsid w:val="007464A1"/>
    <w:rsid w:val="00747208"/>
    <w:rsid w:val="00750547"/>
    <w:rsid w:val="00750722"/>
    <w:rsid w:val="0076070E"/>
    <w:rsid w:val="00763418"/>
    <w:rsid w:val="00763968"/>
    <w:rsid w:val="00765446"/>
    <w:rsid w:val="00771F68"/>
    <w:rsid w:val="00773172"/>
    <w:rsid w:val="007731B9"/>
    <w:rsid w:val="0077462E"/>
    <w:rsid w:val="00782455"/>
    <w:rsid w:val="007843D1"/>
    <w:rsid w:val="00786B98"/>
    <w:rsid w:val="007911E2"/>
    <w:rsid w:val="00792E7D"/>
    <w:rsid w:val="007A43BB"/>
    <w:rsid w:val="007B065C"/>
    <w:rsid w:val="007B3772"/>
    <w:rsid w:val="007C0665"/>
    <w:rsid w:val="007C0BD4"/>
    <w:rsid w:val="007C45AA"/>
    <w:rsid w:val="007C6476"/>
    <w:rsid w:val="007E6007"/>
    <w:rsid w:val="007E640A"/>
    <w:rsid w:val="007E7CB9"/>
    <w:rsid w:val="007F21A9"/>
    <w:rsid w:val="007F382B"/>
    <w:rsid w:val="007F3AD5"/>
    <w:rsid w:val="007F5B39"/>
    <w:rsid w:val="00807E98"/>
    <w:rsid w:val="00816DDA"/>
    <w:rsid w:val="00823440"/>
    <w:rsid w:val="008346B6"/>
    <w:rsid w:val="0084095D"/>
    <w:rsid w:val="008436D8"/>
    <w:rsid w:val="0084493B"/>
    <w:rsid w:val="00850EF3"/>
    <w:rsid w:val="00864761"/>
    <w:rsid w:val="00864FFA"/>
    <w:rsid w:val="0086688A"/>
    <w:rsid w:val="008674DD"/>
    <w:rsid w:val="008676E1"/>
    <w:rsid w:val="008676E3"/>
    <w:rsid w:val="00876B7F"/>
    <w:rsid w:val="00882262"/>
    <w:rsid w:val="00890360"/>
    <w:rsid w:val="008A331A"/>
    <w:rsid w:val="008A5B02"/>
    <w:rsid w:val="008C5430"/>
    <w:rsid w:val="008C7BA4"/>
    <w:rsid w:val="008D14B5"/>
    <w:rsid w:val="008D29BF"/>
    <w:rsid w:val="008D4BCE"/>
    <w:rsid w:val="008D7A22"/>
    <w:rsid w:val="008E0361"/>
    <w:rsid w:val="008E1961"/>
    <w:rsid w:val="008E1F3B"/>
    <w:rsid w:val="008E7325"/>
    <w:rsid w:val="008E75C6"/>
    <w:rsid w:val="008F3DA3"/>
    <w:rsid w:val="008F6152"/>
    <w:rsid w:val="008F745E"/>
    <w:rsid w:val="008F7DCC"/>
    <w:rsid w:val="0090037D"/>
    <w:rsid w:val="00902C95"/>
    <w:rsid w:val="009034FD"/>
    <w:rsid w:val="00904024"/>
    <w:rsid w:val="0090459D"/>
    <w:rsid w:val="00905575"/>
    <w:rsid w:val="009078F7"/>
    <w:rsid w:val="00910DD4"/>
    <w:rsid w:val="009128B5"/>
    <w:rsid w:val="009147D7"/>
    <w:rsid w:val="00914C7E"/>
    <w:rsid w:val="009164CB"/>
    <w:rsid w:val="00922686"/>
    <w:rsid w:val="00922D1D"/>
    <w:rsid w:val="00927E99"/>
    <w:rsid w:val="00930628"/>
    <w:rsid w:val="009342AA"/>
    <w:rsid w:val="0094203B"/>
    <w:rsid w:val="00942459"/>
    <w:rsid w:val="00945D5A"/>
    <w:rsid w:val="009472C4"/>
    <w:rsid w:val="00955FAF"/>
    <w:rsid w:val="009620DF"/>
    <w:rsid w:val="00964832"/>
    <w:rsid w:val="00967D4D"/>
    <w:rsid w:val="00967DF2"/>
    <w:rsid w:val="00975D64"/>
    <w:rsid w:val="009768EC"/>
    <w:rsid w:val="009770E9"/>
    <w:rsid w:val="0097786A"/>
    <w:rsid w:val="009806ED"/>
    <w:rsid w:val="00981711"/>
    <w:rsid w:val="00982F76"/>
    <w:rsid w:val="0098352F"/>
    <w:rsid w:val="009863C4"/>
    <w:rsid w:val="00987136"/>
    <w:rsid w:val="00990279"/>
    <w:rsid w:val="00990ABA"/>
    <w:rsid w:val="00990B14"/>
    <w:rsid w:val="00991118"/>
    <w:rsid w:val="00992491"/>
    <w:rsid w:val="009951A4"/>
    <w:rsid w:val="009A2AD5"/>
    <w:rsid w:val="009B041A"/>
    <w:rsid w:val="009B0FEA"/>
    <w:rsid w:val="009B3A11"/>
    <w:rsid w:val="009C0B47"/>
    <w:rsid w:val="009C3C0E"/>
    <w:rsid w:val="009C50D3"/>
    <w:rsid w:val="009D001D"/>
    <w:rsid w:val="009D54BC"/>
    <w:rsid w:val="009D62EB"/>
    <w:rsid w:val="009E703B"/>
    <w:rsid w:val="009F6F81"/>
    <w:rsid w:val="009F794A"/>
    <w:rsid w:val="00A00371"/>
    <w:rsid w:val="00A014BF"/>
    <w:rsid w:val="00A01F07"/>
    <w:rsid w:val="00A1134A"/>
    <w:rsid w:val="00A11480"/>
    <w:rsid w:val="00A13FEB"/>
    <w:rsid w:val="00A14F92"/>
    <w:rsid w:val="00A21315"/>
    <w:rsid w:val="00A22DC2"/>
    <w:rsid w:val="00A30126"/>
    <w:rsid w:val="00A350BB"/>
    <w:rsid w:val="00A406A1"/>
    <w:rsid w:val="00A41FA8"/>
    <w:rsid w:val="00A51521"/>
    <w:rsid w:val="00A56E79"/>
    <w:rsid w:val="00A66435"/>
    <w:rsid w:val="00A71EE9"/>
    <w:rsid w:val="00A72667"/>
    <w:rsid w:val="00A8651A"/>
    <w:rsid w:val="00A86894"/>
    <w:rsid w:val="00A905CF"/>
    <w:rsid w:val="00A97164"/>
    <w:rsid w:val="00A9799A"/>
    <w:rsid w:val="00AA2766"/>
    <w:rsid w:val="00AA3918"/>
    <w:rsid w:val="00AB1911"/>
    <w:rsid w:val="00AB59FA"/>
    <w:rsid w:val="00AB6CE6"/>
    <w:rsid w:val="00AB7039"/>
    <w:rsid w:val="00AC06BE"/>
    <w:rsid w:val="00AC24D7"/>
    <w:rsid w:val="00AC5294"/>
    <w:rsid w:val="00AC54E9"/>
    <w:rsid w:val="00AC7817"/>
    <w:rsid w:val="00AD095E"/>
    <w:rsid w:val="00AD2AC9"/>
    <w:rsid w:val="00AD2E5F"/>
    <w:rsid w:val="00AD3EAC"/>
    <w:rsid w:val="00AD5988"/>
    <w:rsid w:val="00AD6F4D"/>
    <w:rsid w:val="00AE260C"/>
    <w:rsid w:val="00AE44E3"/>
    <w:rsid w:val="00AF0884"/>
    <w:rsid w:val="00AF0AE9"/>
    <w:rsid w:val="00AF4745"/>
    <w:rsid w:val="00AF5C6D"/>
    <w:rsid w:val="00AF6CE7"/>
    <w:rsid w:val="00AF7396"/>
    <w:rsid w:val="00AF7422"/>
    <w:rsid w:val="00B007C9"/>
    <w:rsid w:val="00B036C5"/>
    <w:rsid w:val="00B06D9D"/>
    <w:rsid w:val="00B07E8E"/>
    <w:rsid w:val="00B10D21"/>
    <w:rsid w:val="00B120B7"/>
    <w:rsid w:val="00B162BE"/>
    <w:rsid w:val="00B16BC1"/>
    <w:rsid w:val="00B228D6"/>
    <w:rsid w:val="00B25830"/>
    <w:rsid w:val="00B25ADA"/>
    <w:rsid w:val="00B37C49"/>
    <w:rsid w:val="00B4078C"/>
    <w:rsid w:val="00B41D0E"/>
    <w:rsid w:val="00B4643F"/>
    <w:rsid w:val="00B56313"/>
    <w:rsid w:val="00B6044A"/>
    <w:rsid w:val="00B639D0"/>
    <w:rsid w:val="00B666AD"/>
    <w:rsid w:val="00B66DED"/>
    <w:rsid w:val="00B70E8C"/>
    <w:rsid w:val="00B73D81"/>
    <w:rsid w:val="00B75640"/>
    <w:rsid w:val="00B8428E"/>
    <w:rsid w:val="00B844F4"/>
    <w:rsid w:val="00B873D9"/>
    <w:rsid w:val="00B95C96"/>
    <w:rsid w:val="00BA17FD"/>
    <w:rsid w:val="00BA2CBC"/>
    <w:rsid w:val="00BA33EE"/>
    <w:rsid w:val="00BA6F92"/>
    <w:rsid w:val="00BB01D8"/>
    <w:rsid w:val="00BB0A4B"/>
    <w:rsid w:val="00BB480A"/>
    <w:rsid w:val="00BC331F"/>
    <w:rsid w:val="00BC4F09"/>
    <w:rsid w:val="00BC5936"/>
    <w:rsid w:val="00BE0681"/>
    <w:rsid w:val="00BE20C2"/>
    <w:rsid w:val="00BE21E6"/>
    <w:rsid w:val="00BE59A8"/>
    <w:rsid w:val="00BE7ED1"/>
    <w:rsid w:val="00BF5990"/>
    <w:rsid w:val="00BF6BE4"/>
    <w:rsid w:val="00C0025F"/>
    <w:rsid w:val="00C01434"/>
    <w:rsid w:val="00C048F1"/>
    <w:rsid w:val="00C05E0F"/>
    <w:rsid w:val="00C07FDF"/>
    <w:rsid w:val="00C10DAB"/>
    <w:rsid w:val="00C136A7"/>
    <w:rsid w:val="00C15805"/>
    <w:rsid w:val="00C257DF"/>
    <w:rsid w:val="00C275F8"/>
    <w:rsid w:val="00C316F0"/>
    <w:rsid w:val="00C32D17"/>
    <w:rsid w:val="00C3404E"/>
    <w:rsid w:val="00C37616"/>
    <w:rsid w:val="00C400B8"/>
    <w:rsid w:val="00C427F4"/>
    <w:rsid w:val="00C444CF"/>
    <w:rsid w:val="00C47764"/>
    <w:rsid w:val="00C65CB0"/>
    <w:rsid w:val="00C67F9C"/>
    <w:rsid w:val="00C7475E"/>
    <w:rsid w:val="00C76689"/>
    <w:rsid w:val="00C77BCF"/>
    <w:rsid w:val="00C83C71"/>
    <w:rsid w:val="00C83CA0"/>
    <w:rsid w:val="00C83FFB"/>
    <w:rsid w:val="00C95353"/>
    <w:rsid w:val="00C95BE2"/>
    <w:rsid w:val="00C960BA"/>
    <w:rsid w:val="00CA2910"/>
    <w:rsid w:val="00CA570B"/>
    <w:rsid w:val="00CA59DE"/>
    <w:rsid w:val="00CA7164"/>
    <w:rsid w:val="00CA7779"/>
    <w:rsid w:val="00CC45BE"/>
    <w:rsid w:val="00CC578F"/>
    <w:rsid w:val="00CC614D"/>
    <w:rsid w:val="00CD132D"/>
    <w:rsid w:val="00CD2E08"/>
    <w:rsid w:val="00CD49F4"/>
    <w:rsid w:val="00CD7855"/>
    <w:rsid w:val="00CE32FB"/>
    <w:rsid w:val="00CF1906"/>
    <w:rsid w:val="00CF1C23"/>
    <w:rsid w:val="00CF462F"/>
    <w:rsid w:val="00CF5DE7"/>
    <w:rsid w:val="00D0052A"/>
    <w:rsid w:val="00D03B66"/>
    <w:rsid w:val="00D043E6"/>
    <w:rsid w:val="00D10A48"/>
    <w:rsid w:val="00D11684"/>
    <w:rsid w:val="00D14D6C"/>
    <w:rsid w:val="00D21833"/>
    <w:rsid w:val="00D2375D"/>
    <w:rsid w:val="00D238B0"/>
    <w:rsid w:val="00D24115"/>
    <w:rsid w:val="00D25547"/>
    <w:rsid w:val="00D26B55"/>
    <w:rsid w:val="00D2770E"/>
    <w:rsid w:val="00D27F04"/>
    <w:rsid w:val="00D344B6"/>
    <w:rsid w:val="00D354D9"/>
    <w:rsid w:val="00D35F68"/>
    <w:rsid w:val="00D37050"/>
    <w:rsid w:val="00D46188"/>
    <w:rsid w:val="00D53E50"/>
    <w:rsid w:val="00D54C31"/>
    <w:rsid w:val="00D60235"/>
    <w:rsid w:val="00D64781"/>
    <w:rsid w:val="00D64CFA"/>
    <w:rsid w:val="00D70193"/>
    <w:rsid w:val="00D7350E"/>
    <w:rsid w:val="00D75BEB"/>
    <w:rsid w:val="00D851B0"/>
    <w:rsid w:val="00D87222"/>
    <w:rsid w:val="00D90492"/>
    <w:rsid w:val="00D91F2A"/>
    <w:rsid w:val="00D9214E"/>
    <w:rsid w:val="00D92FA2"/>
    <w:rsid w:val="00D96CD2"/>
    <w:rsid w:val="00DA098B"/>
    <w:rsid w:val="00DA215C"/>
    <w:rsid w:val="00DA3569"/>
    <w:rsid w:val="00DA7AC9"/>
    <w:rsid w:val="00DB0659"/>
    <w:rsid w:val="00DB0C29"/>
    <w:rsid w:val="00DC1583"/>
    <w:rsid w:val="00DC2792"/>
    <w:rsid w:val="00DC65F8"/>
    <w:rsid w:val="00DD24FE"/>
    <w:rsid w:val="00DD40EB"/>
    <w:rsid w:val="00DE088C"/>
    <w:rsid w:val="00DF38CD"/>
    <w:rsid w:val="00DF5546"/>
    <w:rsid w:val="00DF6926"/>
    <w:rsid w:val="00E02C6F"/>
    <w:rsid w:val="00E0544E"/>
    <w:rsid w:val="00E072EE"/>
    <w:rsid w:val="00E12793"/>
    <w:rsid w:val="00E130C4"/>
    <w:rsid w:val="00E17B1C"/>
    <w:rsid w:val="00E229B9"/>
    <w:rsid w:val="00E2381C"/>
    <w:rsid w:val="00E2455C"/>
    <w:rsid w:val="00E24EFB"/>
    <w:rsid w:val="00E25E25"/>
    <w:rsid w:val="00E26894"/>
    <w:rsid w:val="00E300E4"/>
    <w:rsid w:val="00E33E59"/>
    <w:rsid w:val="00E372C9"/>
    <w:rsid w:val="00E40976"/>
    <w:rsid w:val="00E411D5"/>
    <w:rsid w:val="00E43A41"/>
    <w:rsid w:val="00E441ED"/>
    <w:rsid w:val="00E47498"/>
    <w:rsid w:val="00E519EB"/>
    <w:rsid w:val="00E525B5"/>
    <w:rsid w:val="00E538AB"/>
    <w:rsid w:val="00E549A6"/>
    <w:rsid w:val="00E603FE"/>
    <w:rsid w:val="00E60969"/>
    <w:rsid w:val="00E61160"/>
    <w:rsid w:val="00E62944"/>
    <w:rsid w:val="00E63200"/>
    <w:rsid w:val="00E65595"/>
    <w:rsid w:val="00E73EF8"/>
    <w:rsid w:val="00E86B83"/>
    <w:rsid w:val="00E8716A"/>
    <w:rsid w:val="00E9066A"/>
    <w:rsid w:val="00E90D1E"/>
    <w:rsid w:val="00EA5FD9"/>
    <w:rsid w:val="00EA72A4"/>
    <w:rsid w:val="00EB1938"/>
    <w:rsid w:val="00EB2B64"/>
    <w:rsid w:val="00EB36A7"/>
    <w:rsid w:val="00EC4239"/>
    <w:rsid w:val="00EC4B31"/>
    <w:rsid w:val="00ED2398"/>
    <w:rsid w:val="00ED2DBB"/>
    <w:rsid w:val="00ED5249"/>
    <w:rsid w:val="00ED5DD2"/>
    <w:rsid w:val="00ED6CAB"/>
    <w:rsid w:val="00ED6E9E"/>
    <w:rsid w:val="00EE001E"/>
    <w:rsid w:val="00EE50B5"/>
    <w:rsid w:val="00EE582D"/>
    <w:rsid w:val="00EF2110"/>
    <w:rsid w:val="00F00216"/>
    <w:rsid w:val="00F035F2"/>
    <w:rsid w:val="00F073C7"/>
    <w:rsid w:val="00F07A5F"/>
    <w:rsid w:val="00F12432"/>
    <w:rsid w:val="00F14483"/>
    <w:rsid w:val="00F1472D"/>
    <w:rsid w:val="00F27DE9"/>
    <w:rsid w:val="00F30AE5"/>
    <w:rsid w:val="00F31AB6"/>
    <w:rsid w:val="00F33CBD"/>
    <w:rsid w:val="00F35C59"/>
    <w:rsid w:val="00F54689"/>
    <w:rsid w:val="00F572BA"/>
    <w:rsid w:val="00F61DA0"/>
    <w:rsid w:val="00F63FB1"/>
    <w:rsid w:val="00F64E76"/>
    <w:rsid w:val="00F66D5D"/>
    <w:rsid w:val="00F71EE8"/>
    <w:rsid w:val="00F76CF7"/>
    <w:rsid w:val="00F77242"/>
    <w:rsid w:val="00F775C3"/>
    <w:rsid w:val="00F7784A"/>
    <w:rsid w:val="00F817B6"/>
    <w:rsid w:val="00F83A05"/>
    <w:rsid w:val="00F86045"/>
    <w:rsid w:val="00F92485"/>
    <w:rsid w:val="00F93456"/>
    <w:rsid w:val="00F94231"/>
    <w:rsid w:val="00F94C17"/>
    <w:rsid w:val="00F976B8"/>
    <w:rsid w:val="00FA6385"/>
    <w:rsid w:val="00FA69C6"/>
    <w:rsid w:val="00FB10E8"/>
    <w:rsid w:val="00FB1605"/>
    <w:rsid w:val="00FB44F5"/>
    <w:rsid w:val="00FB5F61"/>
    <w:rsid w:val="00FC0082"/>
    <w:rsid w:val="00FC6944"/>
    <w:rsid w:val="00FC7B3D"/>
    <w:rsid w:val="00FD4410"/>
    <w:rsid w:val="00FD755B"/>
    <w:rsid w:val="00FE16B5"/>
    <w:rsid w:val="00FE38EF"/>
    <w:rsid w:val="00FE3E82"/>
    <w:rsid w:val="00FE6F1B"/>
    <w:rsid w:val="00FF0A8F"/>
    <w:rsid w:val="00FF1A4D"/>
    <w:rsid w:val="00FF2D04"/>
    <w:rsid w:val="00FF3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27D7B844"/>
  <w15:docId w15:val="{F98ED8DE-BAFE-42D8-93CA-BE8930FE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45BE"/>
    <w:pPr>
      <w:jc w:val="both"/>
    </w:pPr>
    <w:rPr>
      <w:sz w:val="24"/>
    </w:rPr>
  </w:style>
  <w:style w:type="paragraph" w:styleId="Titolo1">
    <w:name w:val="heading 1"/>
    <w:aliases w:val="Titolo capitolo"/>
    <w:basedOn w:val="Normale"/>
    <w:next w:val="Normale"/>
    <w:qFormat/>
    <w:pPr>
      <w:keepNext/>
      <w:jc w:val="center"/>
      <w:outlineLvl w:val="0"/>
    </w:pPr>
    <w:rPr>
      <w:b/>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b/>
      <w:sz w:val="22"/>
    </w:rPr>
  </w:style>
  <w:style w:type="paragraph" w:styleId="Titolo4">
    <w:name w:val="heading 4"/>
    <w:basedOn w:val="Normale"/>
    <w:next w:val="Normale"/>
    <w:link w:val="Titolo4Carattere"/>
    <w:qFormat/>
    <w:pPr>
      <w:keepNext/>
      <w:outlineLvl w:val="3"/>
    </w:pPr>
    <w:rPr>
      <w:rFonts w:ascii="Verdana" w:hAnsi="Verdana"/>
      <w:b/>
      <w:sz w:val="20"/>
    </w:rPr>
  </w:style>
  <w:style w:type="paragraph" w:styleId="Titolo5">
    <w:name w:val="heading 5"/>
    <w:basedOn w:val="Normale"/>
    <w:next w:val="Normale"/>
    <w:link w:val="Titolo5Carattere"/>
    <w:qFormat/>
    <w:pPr>
      <w:keepNext/>
      <w:jc w:val="center"/>
      <w:outlineLvl w:val="4"/>
    </w:pPr>
    <w:rPr>
      <w:sz w:val="28"/>
    </w:rPr>
  </w:style>
  <w:style w:type="paragraph" w:styleId="Titolo6">
    <w:name w:val="heading 6"/>
    <w:basedOn w:val="Normale"/>
    <w:next w:val="Normale"/>
    <w:link w:val="Titolo6Carattere"/>
    <w:qFormat/>
    <w:pPr>
      <w:keepNext/>
      <w:jc w:val="left"/>
      <w:outlineLvl w:val="5"/>
    </w:pPr>
    <w:rPr>
      <w:rFonts w:ascii="Arial" w:hAnsi="Arial"/>
      <w:b/>
      <w:snapToGrid w:val="0"/>
      <w:color w:val="000000"/>
      <w:sz w:val="18"/>
    </w:rPr>
  </w:style>
  <w:style w:type="paragraph" w:styleId="Titolo7">
    <w:name w:val="heading 7"/>
    <w:basedOn w:val="Normale"/>
    <w:next w:val="Normale"/>
    <w:qFormat/>
    <w:pPr>
      <w:keepNext/>
      <w:outlineLvl w:val="6"/>
    </w:pPr>
    <w:rPr>
      <w:rFonts w:ascii="Arial" w:hAnsi="Arial"/>
      <w:b/>
      <w:sz w:val="18"/>
    </w:rPr>
  </w:style>
  <w:style w:type="paragraph" w:styleId="Titolo8">
    <w:name w:val="heading 8"/>
    <w:basedOn w:val="Normale"/>
    <w:next w:val="Normale"/>
    <w:qFormat/>
    <w:pPr>
      <w:keepNext/>
      <w:ind w:right="-1"/>
      <w:jc w:val="center"/>
      <w:outlineLvl w:val="7"/>
    </w:pPr>
    <w:rPr>
      <w:rFonts w:ascii="MyriadPro-It" w:hAnsi="MyriadPro-It"/>
      <w:snapToGrid w:val="0"/>
      <w:sz w:val="36"/>
    </w:rPr>
  </w:style>
  <w:style w:type="paragraph" w:styleId="Titolo9">
    <w:name w:val="heading 9"/>
    <w:basedOn w:val="Normale"/>
    <w:next w:val="Normale"/>
    <w:qFormat/>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semiHidden/>
    <w:rPr>
      <w:sz w:val="28"/>
    </w:rPr>
  </w:style>
  <w:style w:type="paragraph" w:styleId="Corpodeltesto2">
    <w:name w:val="Body Text 2"/>
    <w:basedOn w:val="Normale"/>
    <w:semiHidden/>
    <w:rPr>
      <w:sz w:val="26"/>
    </w:rPr>
  </w:style>
  <w:style w:type="paragraph" w:styleId="Titolo">
    <w:name w:val="Title"/>
    <w:basedOn w:val="Normale"/>
    <w:qFormat/>
    <w:pPr>
      <w:jc w:val="center"/>
    </w:pPr>
    <w:rPr>
      <w:i/>
      <w:sz w:val="26"/>
    </w:rPr>
  </w:style>
  <w:style w:type="paragraph" w:styleId="Sottotitolo">
    <w:name w:val="Subtitle"/>
    <w:basedOn w:val="Normale"/>
    <w:qFormat/>
    <w:pPr>
      <w:jc w:val="center"/>
    </w:pPr>
    <w:rPr>
      <w:b/>
      <w:sz w:val="32"/>
    </w:rPr>
  </w:style>
  <w:style w:type="character" w:styleId="Collegamentoipertestuale">
    <w:name w:val="Hyperlink"/>
    <w:uiPriority w:val="99"/>
    <w:semiHidden/>
    <w:rPr>
      <w:color w:val="0000FF"/>
      <w:u w:val="single"/>
    </w:rPr>
  </w:style>
  <w:style w:type="paragraph" w:styleId="Mappadocumento">
    <w:name w:val="Document Map"/>
    <w:basedOn w:val="Normale"/>
    <w:semiHidden/>
    <w:pPr>
      <w:shd w:val="clear" w:color="auto" w:fill="000080"/>
    </w:pPr>
    <w:rPr>
      <w:rFonts w:ascii="Tahoma" w:hAnsi="Tahoma"/>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3">
    <w:name w:val="Body Text 3"/>
    <w:basedOn w:val="Normale"/>
    <w:semiHidden/>
    <w:rPr>
      <w:i/>
    </w:rPr>
  </w:style>
  <w:style w:type="paragraph" w:customStyle="1" w:styleId="S2">
    <w:name w:val="S2"/>
    <w:basedOn w:val="Normale"/>
    <w:autoRedefine/>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jc w:val="left"/>
    </w:pPr>
    <w:rPr>
      <w:sz w:val="20"/>
    </w:rPr>
  </w:style>
  <w:style w:type="character" w:styleId="Rimandonotaapidipagina">
    <w:name w:val="footnote reference"/>
    <w:uiPriority w:val="99"/>
    <w:semiHidden/>
    <w:rPr>
      <w:vertAlign w:val="superscript"/>
    </w:rPr>
  </w:style>
  <w:style w:type="paragraph" w:styleId="Testodelblocco">
    <w:name w:val="Block Text"/>
    <w:basedOn w:val="Normale"/>
    <w:semiHidden/>
    <w:pPr>
      <w:ind w:left="-284" w:right="-285"/>
      <w:jc w:val="center"/>
    </w:pPr>
    <w:rPr>
      <w:rFonts w:ascii="Verdana" w:hAnsi="Verdana"/>
      <w:b/>
      <w:sz w:val="32"/>
    </w:rPr>
  </w:style>
  <w:style w:type="paragraph" w:customStyle="1" w:styleId="Tabella">
    <w:name w:val="Tabella"/>
    <w:basedOn w:val="Titolo2"/>
    <w:pPr>
      <w:spacing w:before="120" w:after="60"/>
    </w:pPr>
    <w:rPr>
      <w:b w:val="0"/>
      <w:i/>
    </w:rPr>
  </w:style>
  <w:style w:type="paragraph" w:customStyle="1" w:styleId="xl41">
    <w:name w:val="xl41"/>
    <w:basedOn w:val="Normale"/>
    <w:pPr>
      <w:spacing w:before="100" w:after="100"/>
    </w:pPr>
    <w:rPr>
      <w:rFonts w:eastAsia="Arial Unicode MS"/>
    </w:rPr>
  </w:style>
  <w:style w:type="paragraph" w:styleId="Didascalia">
    <w:name w:val="caption"/>
    <w:basedOn w:val="Normale"/>
    <w:next w:val="Normale"/>
    <w:qFormat/>
    <w:pPr>
      <w:spacing w:after="240"/>
    </w:pPr>
    <w:rPr>
      <w:i/>
      <w:sz w:val="20"/>
    </w:rPr>
  </w:style>
  <w:style w:type="paragraph" w:customStyle="1" w:styleId="Fonte">
    <w:name w:val="Fonte"/>
    <w:basedOn w:val="Didascalia"/>
    <w:pPr>
      <w:spacing w:after="0"/>
    </w:pPr>
    <w:rPr>
      <w:i w:val="0"/>
      <w:sz w:val="18"/>
    </w:rPr>
  </w:style>
  <w:style w:type="paragraph" w:customStyle="1" w:styleId="Stile1">
    <w:name w:val="Stile1"/>
    <w:basedOn w:val="Normale"/>
    <w:pPr>
      <w:spacing w:after="240"/>
    </w:pPr>
    <w:rPr>
      <w:rFonts w:ascii="Courier New" w:hAnsi="Courier New"/>
      <w:sz w:val="20"/>
    </w:rPr>
  </w:style>
  <w:style w:type="paragraph" w:styleId="Sommario4">
    <w:name w:val="toc 4"/>
    <w:basedOn w:val="Normale"/>
    <w:next w:val="Normale"/>
    <w:autoRedefine/>
    <w:semiHidden/>
    <w:pPr>
      <w:spacing w:after="240"/>
      <w:ind w:left="720"/>
    </w:pPr>
  </w:style>
  <w:style w:type="paragraph" w:styleId="Sommario6">
    <w:name w:val="toc 6"/>
    <w:basedOn w:val="Normale"/>
    <w:next w:val="Normale"/>
    <w:autoRedefine/>
    <w:semiHidden/>
    <w:pPr>
      <w:spacing w:after="240"/>
      <w:ind w:left="1200"/>
    </w:pPr>
  </w:style>
  <w:style w:type="paragraph" w:styleId="Sommario3">
    <w:name w:val="toc 3"/>
    <w:basedOn w:val="Normale"/>
    <w:next w:val="Normale"/>
    <w:autoRedefine/>
    <w:semiHidden/>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24117-C624-4452-90B0-95F699BE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504</Words>
  <Characters>2919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Ufficio Stampa</dc:creator>
  <cp:lastModifiedBy>Segreteria Generale</cp:lastModifiedBy>
  <cp:revision>4</cp:revision>
  <cp:lastPrinted>2022-06-06T07:49:00Z</cp:lastPrinted>
  <dcterms:created xsi:type="dcterms:W3CDTF">2023-01-19T14:27:00Z</dcterms:created>
  <dcterms:modified xsi:type="dcterms:W3CDTF">2023-01-19T16:40:00Z</dcterms:modified>
</cp:coreProperties>
</file>